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3D1D" w:rsidRDefault="00D5055E">
      <w:pPr>
        <w:spacing w:line="360" w:lineRule="auto"/>
        <w:jc w:val="center"/>
        <w:rPr>
          <w:rFonts w:ascii="Times New Roman" w:hAnsi="Times New Roman" w:cs="Times New Roman"/>
          <w:b/>
          <w:bCs/>
          <w:sz w:val="32"/>
          <w:szCs w:val="32"/>
        </w:rPr>
      </w:pPr>
      <w:r>
        <w:rPr>
          <w:rFonts w:ascii="Times New Roman" w:hAnsi="Times New Roman" w:cs="Times New Roman"/>
          <w:b/>
          <w:bCs/>
          <w:sz w:val="32"/>
          <w:szCs w:val="32"/>
        </w:rPr>
        <w:t>Do green HR</w:t>
      </w:r>
      <w:r w:rsidR="00DE3FE9">
        <w:rPr>
          <w:rFonts w:ascii="Times New Roman" w:hAnsi="Times New Roman" w:cs="Times New Roman"/>
          <w:b/>
          <w:bCs/>
          <w:sz w:val="32"/>
          <w:szCs w:val="32"/>
        </w:rPr>
        <w:t>M</w:t>
      </w:r>
      <w:r>
        <w:rPr>
          <w:rFonts w:ascii="Times New Roman" w:hAnsi="Times New Roman" w:cs="Times New Roman"/>
          <w:b/>
          <w:bCs/>
          <w:sz w:val="32"/>
          <w:szCs w:val="32"/>
        </w:rPr>
        <w:t xml:space="preserve"> practices enhance green motivation and proactive environmental management maturity in IT Industry</w:t>
      </w:r>
      <w:bookmarkStart w:id="0" w:name="_GoBack"/>
      <w:bookmarkEnd w:id="0"/>
      <w:r>
        <w:rPr>
          <w:rFonts w:ascii="Times New Roman" w:hAnsi="Times New Roman" w:cs="Times New Roman"/>
          <w:b/>
          <w:bCs/>
          <w:sz w:val="32"/>
          <w:szCs w:val="32"/>
        </w:rPr>
        <w:t>?</w:t>
      </w:r>
    </w:p>
    <w:p w:rsidR="00523D1D" w:rsidRDefault="00D5055E">
      <w:pPr>
        <w:spacing w:line="360" w:lineRule="auto"/>
        <w:jc w:val="center"/>
        <w:rPr>
          <w:rFonts w:ascii="Times New Roman" w:hAnsi="Times New Roman" w:cs="Times New Roman"/>
          <w:b/>
          <w:bCs/>
          <w:sz w:val="32"/>
          <w:szCs w:val="32"/>
        </w:rPr>
      </w:pPr>
      <w:r>
        <w:rPr>
          <w:rFonts w:ascii="Calibri" w:eastAsia="Calibri" w:hAnsi="Calibri" w:cs="Calibri"/>
          <w:noProof/>
        </w:rPr>
        <w:drawing>
          <wp:inline distT="0" distB="0" distL="0" distR="0">
            <wp:extent cx="1800225" cy="1803400"/>
            <wp:effectExtent l="0" t="0" r="0" b="0"/>
            <wp:docPr id="47074" name="Picture 47074"/>
            <wp:cNvGraphicFramePr/>
            <a:graphic xmlns:a="http://schemas.openxmlformats.org/drawingml/2006/main">
              <a:graphicData uri="http://schemas.openxmlformats.org/drawingml/2006/picture">
                <pic:pic xmlns:pic="http://schemas.openxmlformats.org/drawingml/2006/picture">
                  <pic:nvPicPr>
                    <pic:cNvPr id="47074" name="Picture 47074"/>
                    <pic:cNvPicPr/>
                  </pic:nvPicPr>
                  <pic:blipFill>
                    <a:blip r:embed="rId9"/>
                    <a:stretch>
                      <a:fillRect/>
                    </a:stretch>
                  </pic:blipFill>
                  <pic:spPr>
                    <a:xfrm>
                      <a:off x="0" y="0"/>
                      <a:ext cx="1800225" cy="1803400"/>
                    </a:xfrm>
                    <a:prstGeom prst="rect">
                      <a:avLst/>
                    </a:prstGeom>
                  </pic:spPr>
                </pic:pic>
              </a:graphicData>
            </a:graphic>
          </wp:inline>
        </w:drawing>
      </w:r>
    </w:p>
    <w:p w:rsidR="00523D1D" w:rsidRDefault="00523D1D">
      <w:pPr>
        <w:spacing w:line="360" w:lineRule="auto"/>
        <w:jc w:val="center"/>
        <w:rPr>
          <w:rFonts w:ascii="Times New Roman" w:hAnsi="Times New Roman" w:cs="Times New Roman"/>
          <w:b/>
          <w:bCs/>
          <w:sz w:val="28"/>
          <w:szCs w:val="28"/>
        </w:rPr>
      </w:pPr>
    </w:p>
    <w:p w:rsidR="00523D1D" w:rsidRDefault="00D5055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HIBA MAJID (F17BBAM063)</w:t>
      </w:r>
    </w:p>
    <w:p w:rsidR="00523D1D" w:rsidRDefault="00523D1D">
      <w:pPr>
        <w:spacing w:line="360" w:lineRule="auto"/>
        <w:jc w:val="center"/>
        <w:rPr>
          <w:rFonts w:ascii="Times New Roman" w:hAnsi="Times New Roman" w:cs="Times New Roman"/>
          <w:b/>
          <w:bCs/>
          <w:sz w:val="28"/>
          <w:szCs w:val="28"/>
        </w:rPr>
      </w:pPr>
    </w:p>
    <w:p w:rsidR="00523D1D" w:rsidRDefault="00523D1D">
      <w:pPr>
        <w:spacing w:line="360" w:lineRule="auto"/>
        <w:jc w:val="center"/>
        <w:rPr>
          <w:rFonts w:ascii="Times New Roman" w:hAnsi="Times New Roman" w:cs="Times New Roman"/>
          <w:b/>
          <w:bCs/>
          <w:sz w:val="28"/>
          <w:szCs w:val="28"/>
        </w:rPr>
      </w:pPr>
    </w:p>
    <w:p w:rsidR="00523D1D" w:rsidRDefault="00523D1D">
      <w:pPr>
        <w:spacing w:line="360" w:lineRule="auto"/>
        <w:jc w:val="center"/>
        <w:rPr>
          <w:rFonts w:ascii="Times New Roman" w:hAnsi="Times New Roman" w:cs="Times New Roman"/>
          <w:b/>
          <w:bCs/>
          <w:sz w:val="28"/>
          <w:szCs w:val="28"/>
        </w:rPr>
      </w:pPr>
    </w:p>
    <w:p w:rsidR="00523D1D" w:rsidRDefault="00D5055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DEPARTMENT OF BUSINESS STUDIES</w:t>
      </w:r>
    </w:p>
    <w:p w:rsidR="00523D1D" w:rsidRDefault="00D5055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KINNAIRD COLLEGE FOR WOMEN</w:t>
      </w:r>
    </w:p>
    <w:p w:rsidR="00523D1D" w:rsidRDefault="00D5055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LAHORE, PAKISTAN</w:t>
      </w:r>
    </w:p>
    <w:p w:rsidR="00523D1D" w:rsidRDefault="00D5055E">
      <w:pPr>
        <w:spacing w:line="360" w:lineRule="auto"/>
        <w:jc w:val="center"/>
        <w:rPr>
          <w:rFonts w:ascii="Times New Roman" w:hAnsi="Times New Roman" w:cs="Times New Roman"/>
          <w:b/>
          <w:bCs/>
          <w:sz w:val="32"/>
          <w:szCs w:val="32"/>
        </w:rPr>
      </w:pPr>
      <w:r>
        <w:rPr>
          <w:rFonts w:ascii="Times New Roman" w:hAnsi="Times New Roman" w:cs="Times New Roman"/>
          <w:b/>
          <w:bCs/>
          <w:sz w:val="28"/>
          <w:szCs w:val="28"/>
        </w:rPr>
        <w:t>2017-2021</w:t>
      </w:r>
    </w:p>
    <w:p w:rsidR="00523D1D" w:rsidRDefault="00523D1D">
      <w:pPr>
        <w:spacing w:line="360" w:lineRule="auto"/>
        <w:jc w:val="center"/>
        <w:rPr>
          <w:rFonts w:ascii="Times New Roman" w:hAnsi="Times New Roman" w:cs="Times New Roman"/>
          <w:b/>
          <w:bCs/>
          <w:sz w:val="32"/>
          <w:szCs w:val="32"/>
        </w:rPr>
      </w:pPr>
    </w:p>
    <w:p w:rsidR="00523D1D" w:rsidRDefault="00523D1D">
      <w:pPr>
        <w:rPr>
          <w:rFonts w:ascii="Times New Roman" w:hAnsi="Times New Roman" w:cs="Times New Roman"/>
          <w:b/>
          <w:bCs/>
          <w:sz w:val="32"/>
          <w:szCs w:val="32"/>
        </w:rPr>
      </w:pPr>
    </w:p>
    <w:p w:rsidR="00523D1D" w:rsidRDefault="00D5055E">
      <w:pPr>
        <w:jc w:val="center"/>
        <w:rPr>
          <w:rFonts w:ascii="Times New Roman" w:hAnsi="Times New Roman" w:cs="Times New Roman"/>
          <w:b/>
          <w:bCs/>
          <w:sz w:val="32"/>
          <w:szCs w:val="32"/>
        </w:rPr>
      </w:pPr>
      <w:r>
        <w:rPr>
          <w:rFonts w:ascii="Times New Roman" w:hAnsi="Times New Roman" w:cs="Times New Roman"/>
          <w:b/>
          <w:sz w:val="28"/>
        </w:rPr>
        <w:lastRenderedPageBreak/>
        <w:t>BACHELORS IN BUSINESS ADMINISTRATION</w:t>
      </w:r>
      <w:r>
        <w:rPr>
          <w:rFonts w:ascii="Times New Roman" w:hAnsi="Times New Roman" w:cs="Times New Roman"/>
          <w:b/>
          <w:bCs/>
          <w:sz w:val="32"/>
          <w:szCs w:val="32"/>
        </w:rPr>
        <w:t xml:space="preserve"> </w:t>
      </w:r>
    </w:p>
    <w:p w:rsidR="00523D1D" w:rsidRDefault="00D5055E">
      <w:pPr>
        <w:jc w:val="center"/>
        <w:rPr>
          <w:rFonts w:ascii="Times New Roman" w:hAnsi="Times New Roman" w:cs="Times New Roman"/>
          <w:b/>
          <w:bCs/>
          <w:sz w:val="32"/>
          <w:szCs w:val="32"/>
        </w:rPr>
      </w:pPr>
      <w:r>
        <w:rPr>
          <w:noProof/>
        </w:rPr>
        <w:drawing>
          <wp:inline distT="0" distB="0" distL="0" distR="0">
            <wp:extent cx="1873250" cy="18732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10"/>
                    <a:stretch>
                      <a:fillRect/>
                    </a:stretch>
                  </pic:blipFill>
                  <pic:spPr>
                    <a:xfrm>
                      <a:off x="0" y="0"/>
                      <a:ext cx="1873346" cy="1873346"/>
                    </a:xfrm>
                    <a:prstGeom prst="rect">
                      <a:avLst/>
                    </a:prstGeom>
                  </pic:spPr>
                </pic:pic>
              </a:graphicData>
            </a:graphic>
          </wp:inline>
        </w:drawing>
      </w:r>
      <w:r>
        <w:rPr>
          <w:rFonts w:ascii="Times New Roman" w:hAnsi="Times New Roman" w:cs="Times New Roman"/>
          <w:b/>
          <w:bCs/>
          <w:sz w:val="32"/>
          <w:szCs w:val="32"/>
        </w:rPr>
        <w:t xml:space="preserve"> </w:t>
      </w:r>
    </w:p>
    <w:p w:rsidR="00523D1D" w:rsidRDefault="00523D1D">
      <w:pPr>
        <w:jc w:val="center"/>
        <w:rPr>
          <w:rFonts w:ascii="Times New Roman" w:hAnsi="Times New Roman" w:cs="Times New Roman"/>
          <w:b/>
          <w:bCs/>
          <w:sz w:val="32"/>
          <w:szCs w:val="32"/>
        </w:rPr>
      </w:pPr>
    </w:p>
    <w:p w:rsidR="00523D1D" w:rsidRDefault="00D5055E">
      <w:pPr>
        <w:jc w:val="center"/>
        <w:rPr>
          <w:rFonts w:ascii="TimesNewRomanPS-BoldMT" w:hAnsi="TimesNewRomanPS-BoldMT"/>
          <w:b/>
          <w:bCs/>
          <w:color w:val="000000"/>
          <w:sz w:val="28"/>
          <w:szCs w:val="28"/>
        </w:rPr>
      </w:pPr>
      <w:r>
        <w:rPr>
          <w:rFonts w:ascii="TimesNewRomanPS-BoldMT" w:hAnsi="TimesNewRomanPS-BoldMT"/>
          <w:b/>
          <w:bCs/>
          <w:color w:val="000000"/>
          <w:sz w:val="28"/>
          <w:szCs w:val="28"/>
        </w:rPr>
        <w:t>HIBA MAJID (F17BBAM063)</w:t>
      </w:r>
    </w:p>
    <w:p w:rsidR="00523D1D" w:rsidRDefault="00523D1D">
      <w:pPr>
        <w:jc w:val="center"/>
        <w:rPr>
          <w:rFonts w:ascii="TimesNewRomanPS-BoldMT" w:hAnsi="TimesNewRomanPS-BoldMT"/>
          <w:b/>
          <w:bCs/>
          <w:color w:val="000000"/>
          <w:sz w:val="28"/>
          <w:szCs w:val="28"/>
        </w:rPr>
      </w:pPr>
    </w:p>
    <w:p w:rsidR="00523D1D" w:rsidRDefault="00523D1D">
      <w:pPr>
        <w:jc w:val="center"/>
        <w:rPr>
          <w:rFonts w:ascii="TimesNewRomanPS-BoldMT" w:hAnsi="TimesNewRomanPS-BoldMT"/>
          <w:b/>
          <w:bCs/>
          <w:color w:val="000000"/>
          <w:sz w:val="28"/>
          <w:szCs w:val="28"/>
        </w:rPr>
      </w:pPr>
    </w:p>
    <w:p w:rsidR="00523D1D" w:rsidRDefault="00523D1D">
      <w:pPr>
        <w:jc w:val="center"/>
        <w:rPr>
          <w:rFonts w:ascii="TimesNewRomanPS-BoldMT" w:hAnsi="TimesNewRomanPS-BoldMT"/>
          <w:b/>
          <w:bCs/>
          <w:color w:val="000000"/>
          <w:sz w:val="28"/>
          <w:szCs w:val="28"/>
        </w:rPr>
      </w:pPr>
    </w:p>
    <w:p w:rsidR="00523D1D" w:rsidRDefault="00523D1D">
      <w:pPr>
        <w:jc w:val="center"/>
        <w:rPr>
          <w:rFonts w:ascii="TimesNewRomanPS-BoldMT" w:hAnsi="TimesNewRomanPS-BoldMT"/>
          <w:b/>
          <w:bCs/>
          <w:color w:val="000000"/>
          <w:sz w:val="28"/>
          <w:szCs w:val="28"/>
        </w:rPr>
      </w:pPr>
    </w:p>
    <w:p w:rsidR="00523D1D" w:rsidRDefault="00523D1D">
      <w:pPr>
        <w:jc w:val="center"/>
        <w:rPr>
          <w:rFonts w:ascii="TimesNewRomanPS-BoldMT" w:hAnsi="TimesNewRomanPS-BoldMT"/>
          <w:b/>
          <w:bCs/>
          <w:color w:val="000000"/>
          <w:sz w:val="28"/>
          <w:szCs w:val="28"/>
        </w:rPr>
      </w:pPr>
    </w:p>
    <w:p w:rsidR="00523D1D" w:rsidRDefault="00523D1D">
      <w:pPr>
        <w:jc w:val="center"/>
        <w:rPr>
          <w:rFonts w:ascii="TimesNewRomanPS-BoldMT" w:hAnsi="TimesNewRomanPS-BoldMT"/>
          <w:b/>
          <w:bCs/>
          <w:color w:val="000000"/>
          <w:sz w:val="28"/>
          <w:szCs w:val="28"/>
        </w:rPr>
      </w:pPr>
    </w:p>
    <w:p w:rsidR="00523D1D" w:rsidRDefault="00523D1D">
      <w:pPr>
        <w:jc w:val="center"/>
      </w:pPr>
    </w:p>
    <w:p w:rsidR="00523D1D" w:rsidRDefault="00D5055E">
      <w:pPr>
        <w:jc w:val="center"/>
        <w:rPr>
          <w:rFonts w:ascii="Times New Roman" w:hAnsi="Times New Roman" w:cs="Times New Roman"/>
          <w:b/>
          <w:bCs/>
          <w:sz w:val="32"/>
          <w:szCs w:val="32"/>
        </w:rPr>
      </w:pPr>
      <w:r>
        <w:rPr>
          <w:rFonts w:ascii="TimesNewRomanPS-BoldMT" w:hAnsi="TimesNewRomanPS-BoldMT"/>
          <w:b/>
          <w:bCs/>
          <w:color w:val="000000"/>
          <w:sz w:val="28"/>
          <w:szCs w:val="28"/>
        </w:rPr>
        <w:t>SESSION: 2017-2021</w:t>
      </w:r>
    </w:p>
    <w:p w:rsidR="00523D1D" w:rsidRDefault="00D5055E">
      <w:pPr>
        <w:jc w:val="center"/>
        <w:rPr>
          <w:rFonts w:ascii="Times New Roman" w:hAnsi="Times New Roman" w:cs="Times New Roman"/>
          <w:b/>
          <w:bCs/>
          <w:sz w:val="32"/>
          <w:szCs w:val="32"/>
        </w:rPr>
      </w:pPr>
      <w:r>
        <w:rPr>
          <w:rFonts w:ascii="Times New Roman" w:hAnsi="Times New Roman" w:cs="Times New Roman"/>
          <w:b/>
          <w:bCs/>
          <w:sz w:val="32"/>
          <w:szCs w:val="32"/>
        </w:rPr>
        <w:br w:type="page"/>
      </w:r>
    </w:p>
    <w:p w:rsidR="00523D1D" w:rsidRDefault="00D5055E">
      <w:pPr>
        <w:spacing w:line="360" w:lineRule="auto"/>
        <w:jc w:val="center"/>
        <w:rPr>
          <w:rFonts w:ascii="Times New Roman" w:hAnsi="Times New Roman" w:cs="Times New Roman"/>
          <w:b/>
          <w:bCs/>
          <w:sz w:val="32"/>
          <w:szCs w:val="32"/>
        </w:rPr>
      </w:pPr>
      <w:r>
        <w:rPr>
          <w:noProof/>
        </w:rPr>
        <w:lastRenderedPageBreak/>
        <w:drawing>
          <wp:anchor distT="0" distB="0" distL="0" distR="0" simplePos="0" relativeHeight="251659264" behindDoc="0" locked="0" layoutInCell="1" allowOverlap="1">
            <wp:simplePos x="0" y="0"/>
            <wp:positionH relativeFrom="page">
              <wp:posOffset>3286760</wp:posOffset>
            </wp:positionH>
            <wp:positionV relativeFrom="paragraph">
              <wp:posOffset>964565</wp:posOffset>
            </wp:positionV>
            <wp:extent cx="1074420" cy="1297940"/>
            <wp:effectExtent l="0" t="0" r="0" b="0"/>
            <wp:wrapTopAndBottom/>
            <wp:docPr id="5" name="image1.jpeg" descr="KC Col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jpeg" descr="KC Color LOGO"/>
                    <pic:cNvPicPr>
                      <a:picLocks noChangeAspect="1"/>
                    </pic:cNvPicPr>
                  </pic:nvPicPr>
                  <pic:blipFill>
                    <a:blip r:embed="rId11" cstate="print"/>
                    <a:stretch>
                      <a:fillRect/>
                    </a:stretch>
                  </pic:blipFill>
                  <pic:spPr>
                    <a:xfrm>
                      <a:off x="0" y="0"/>
                      <a:ext cx="1074420" cy="1297940"/>
                    </a:xfrm>
                    <a:prstGeom prst="rect">
                      <a:avLst/>
                    </a:prstGeom>
                  </pic:spPr>
                </pic:pic>
              </a:graphicData>
            </a:graphic>
          </wp:anchor>
        </w:drawing>
      </w:r>
      <w:r>
        <w:rPr>
          <w:rFonts w:ascii="Times New Roman" w:hAnsi="Times New Roman" w:cs="Times New Roman"/>
          <w:b/>
          <w:bCs/>
          <w:sz w:val="32"/>
          <w:szCs w:val="32"/>
        </w:rPr>
        <w:t>Do green HR practices enhance green motivation and proactive environmental management maturity in IT Industry?</w:t>
      </w:r>
    </w:p>
    <w:p w:rsidR="00523D1D" w:rsidRDefault="00523D1D">
      <w:pPr>
        <w:spacing w:line="360" w:lineRule="auto"/>
        <w:jc w:val="center"/>
        <w:rPr>
          <w:rFonts w:ascii="Times New Roman" w:hAnsi="Times New Roman" w:cs="Times New Roman"/>
          <w:b/>
          <w:bCs/>
          <w:sz w:val="32"/>
          <w:szCs w:val="32"/>
        </w:rPr>
      </w:pPr>
    </w:p>
    <w:p w:rsidR="00523D1D" w:rsidRDefault="00D5055E">
      <w:pPr>
        <w:spacing w:line="360" w:lineRule="auto"/>
        <w:jc w:val="center"/>
        <w:rPr>
          <w:rFonts w:ascii="Times New Roman" w:hAnsi="Times New Roman" w:cs="Times New Roman"/>
          <w:b/>
          <w:sz w:val="28"/>
        </w:rPr>
      </w:pPr>
      <w:r>
        <w:rPr>
          <w:rFonts w:ascii="Times New Roman" w:hAnsi="Times New Roman" w:cs="Times New Roman"/>
          <w:b/>
          <w:sz w:val="28"/>
        </w:rPr>
        <w:t>A THESIS SUBMITTED TO KINNAIRD COLLEGE FOR WOMEN IN FULFILLMENT OF THE REQUIREMENTS FOR THE DEGREE OF</w:t>
      </w:r>
    </w:p>
    <w:p w:rsidR="00523D1D" w:rsidRDefault="00D5055E">
      <w:pPr>
        <w:spacing w:line="360" w:lineRule="auto"/>
        <w:jc w:val="center"/>
        <w:rPr>
          <w:rFonts w:ascii="Times New Roman" w:hAnsi="Times New Roman" w:cs="Times New Roman"/>
          <w:b/>
          <w:sz w:val="28"/>
        </w:rPr>
      </w:pPr>
      <w:r>
        <w:rPr>
          <w:rFonts w:ascii="Times New Roman" w:hAnsi="Times New Roman" w:cs="Times New Roman"/>
          <w:b/>
          <w:sz w:val="28"/>
        </w:rPr>
        <w:t>BACHELORS</w:t>
      </w:r>
    </w:p>
    <w:p w:rsidR="00523D1D" w:rsidRDefault="00D5055E">
      <w:pPr>
        <w:spacing w:line="360" w:lineRule="auto"/>
        <w:jc w:val="center"/>
        <w:rPr>
          <w:rFonts w:ascii="Times New Roman" w:hAnsi="Times New Roman" w:cs="Times New Roman"/>
          <w:b/>
          <w:sz w:val="28"/>
        </w:rPr>
      </w:pPr>
      <w:r>
        <w:rPr>
          <w:rFonts w:ascii="Times New Roman" w:hAnsi="Times New Roman" w:cs="Times New Roman"/>
          <w:b/>
          <w:sz w:val="28"/>
        </w:rPr>
        <w:t>IN</w:t>
      </w:r>
    </w:p>
    <w:p w:rsidR="00523D1D" w:rsidRDefault="00D5055E">
      <w:pPr>
        <w:spacing w:line="360" w:lineRule="auto"/>
        <w:jc w:val="center"/>
        <w:rPr>
          <w:rFonts w:ascii="Times New Roman" w:hAnsi="Times New Roman" w:cs="Times New Roman"/>
          <w:b/>
          <w:sz w:val="28"/>
        </w:rPr>
      </w:pPr>
      <w:r>
        <w:rPr>
          <w:rFonts w:ascii="Times New Roman" w:hAnsi="Times New Roman" w:cs="Times New Roman"/>
          <w:b/>
          <w:sz w:val="28"/>
        </w:rPr>
        <w:t>BUSINESS ADMINISTRATION</w:t>
      </w:r>
    </w:p>
    <w:p w:rsidR="00523D1D" w:rsidRDefault="00D5055E">
      <w:pPr>
        <w:spacing w:line="360" w:lineRule="auto"/>
        <w:jc w:val="center"/>
        <w:rPr>
          <w:rFonts w:ascii="Times New Roman" w:hAnsi="Times New Roman" w:cs="Times New Roman"/>
          <w:b/>
          <w:sz w:val="28"/>
        </w:rPr>
      </w:pPr>
      <w:r>
        <w:rPr>
          <w:rFonts w:ascii="Times New Roman" w:hAnsi="Times New Roman" w:cs="Times New Roman"/>
          <w:b/>
          <w:sz w:val="28"/>
        </w:rPr>
        <w:t>By</w:t>
      </w:r>
    </w:p>
    <w:p w:rsidR="00523D1D" w:rsidRDefault="00D5055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HIBA MAJID</w:t>
      </w:r>
    </w:p>
    <w:p w:rsidR="00523D1D" w:rsidRDefault="00D5055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BUSINESS STUDIES DEPARTMENT</w:t>
      </w:r>
    </w:p>
    <w:p w:rsidR="00523D1D" w:rsidRDefault="00D5055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KINNAIRD COLLEGE FOR WOMEN</w:t>
      </w:r>
    </w:p>
    <w:p w:rsidR="00523D1D" w:rsidRDefault="00D5055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LAHORE, PAKISTAN</w:t>
      </w:r>
    </w:p>
    <w:p w:rsidR="00523D1D" w:rsidRDefault="00D5055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2017-2021</w:t>
      </w:r>
    </w:p>
    <w:p w:rsidR="00523D1D" w:rsidRDefault="00523D1D">
      <w:pPr>
        <w:spacing w:line="360" w:lineRule="auto"/>
        <w:jc w:val="center"/>
        <w:rPr>
          <w:rFonts w:ascii="Times New Roman" w:hAnsi="Times New Roman" w:cs="Times New Roman"/>
          <w:b/>
          <w:bCs/>
          <w:sz w:val="28"/>
          <w:szCs w:val="28"/>
        </w:rPr>
        <w:sectPr w:rsidR="00523D1D">
          <w:pgSz w:w="11909" w:h="16834"/>
          <w:pgMar w:top="2606" w:right="2606" w:bottom="2261" w:left="2261" w:header="720" w:footer="720" w:gutter="0"/>
          <w:pgNumType w:fmt="lowerRoman" w:start="1"/>
          <w:cols w:space="720"/>
          <w:docGrid w:linePitch="360"/>
        </w:sectPr>
      </w:pPr>
    </w:p>
    <w:p w:rsidR="00523D1D" w:rsidRDefault="00523D1D">
      <w:pPr>
        <w:spacing w:line="480" w:lineRule="auto"/>
        <w:rPr>
          <w:rFonts w:ascii="Times New Roman" w:hAnsi="Times New Roman" w:cs="Times New Roman"/>
          <w:b/>
          <w:bCs/>
          <w:sz w:val="28"/>
          <w:szCs w:val="28"/>
        </w:rPr>
      </w:pPr>
    </w:p>
    <w:p w:rsidR="00523D1D" w:rsidRDefault="00D5055E">
      <w:pPr>
        <w:pStyle w:val="Heading1"/>
        <w:jc w:val="center"/>
        <w:rPr>
          <w:rFonts w:ascii="Times New Roman" w:hAnsi="Times New Roman" w:cs="Times New Roman"/>
          <w:b/>
          <w:color w:val="auto"/>
        </w:rPr>
      </w:pPr>
      <w:bookmarkStart w:id="1" w:name="_Toc103267400"/>
      <w:r>
        <w:rPr>
          <w:rFonts w:ascii="Times New Roman" w:hAnsi="Times New Roman" w:cs="Times New Roman"/>
          <w:b/>
          <w:color w:val="auto"/>
        </w:rPr>
        <w:t>DISSERTATION APPROVAL</w:t>
      </w:r>
      <w:bookmarkEnd w:id="1"/>
    </w:p>
    <w:p w:rsidR="00523D1D" w:rsidRDefault="00D5055E">
      <w:pPr>
        <w:pStyle w:val="Default"/>
        <w:jc w:val="center"/>
        <w:rPr>
          <w:b/>
          <w:bCs/>
          <w:sz w:val="28"/>
          <w:szCs w:val="32"/>
        </w:rPr>
      </w:pPr>
      <w:r>
        <w:rPr>
          <w:b/>
          <w:bCs/>
          <w:sz w:val="28"/>
          <w:szCs w:val="32"/>
        </w:rPr>
        <w:t>KINNAIRD COLLEGE FOR WOMEN</w:t>
      </w:r>
    </w:p>
    <w:p w:rsidR="00523D1D" w:rsidRDefault="00D5055E">
      <w:pPr>
        <w:pStyle w:val="Default"/>
        <w:jc w:val="center"/>
        <w:rPr>
          <w:b/>
          <w:bCs/>
          <w:sz w:val="32"/>
          <w:szCs w:val="32"/>
        </w:rPr>
      </w:pPr>
      <w:r>
        <w:rPr>
          <w:b/>
          <w:bCs/>
          <w:noProof/>
          <w:sz w:val="32"/>
          <w:szCs w:val="32"/>
        </w:rPr>
        <w:drawing>
          <wp:inline distT="0" distB="0" distL="0" distR="0">
            <wp:extent cx="914400" cy="914400"/>
            <wp:effectExtent l="0" t="0" r="0" b="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914400" cy="914400"/>
                    </a:xfrm>
                    <a:prstGeom prst="rect">
                      <a:avLst/>
                    </a:prstGeom>
                  </pic:spPr>
                </pic:pic>
              </a:graphicData>
            </a:graphic>
          </wp:inline>
        </w:drawing>
      </w:r>
    </w:p>
    <w:p w:rsidR="00523D1D" w:rsidRDefault="00D5055E">
      <w:pPr>
        <w:pStyle w:val="Default"/>
        <w:spacing w:line="360" w:lineRule="auto"/>
        <w:ind w:left="5040"/>
        <w:rPr>
          <w:b/>
          <w:bCs/>
        </w:rPr>
      </w:pPr>
      <w:r>
        <w:rPr>
          <w:b/>
          <w:bCs/>
          <w:u w:val="single"/>
        </w:rPr>
        <w:t xml:space="preserve">Date: </w:t>
      </w:r>
      <w:r>
        <w:rPr>
          <w:b/>
          <w:bCs/>
        </w:rPr>
        <w:t>May, 2023</w:t>
      </w:r>
    </w:p>
    <w:p w:rsidR="00523D1D" w:rsidRDefault="00523D1D">
      <w:pPr>
        <w:pStyle w:val="Default"/>
        <w:spacing w:line="360" w:lineRule="auto"/>
        <w:ind w:left="6480" w:firstLine="720"/>
      </w:pPr>
    </w:p>
    <w:p w:rsidR="00523D1D" w:rsidRDefault="00D5055E">
      <w:pPr>
        <w:pStyle w:val="Default"/>
        <w:spacing w:line="360" w:lineRule="auto"/>
        <w:jc w:val="both"/>
      </w:pPr>
      <w:r>
        <w:rPr>
          <w:b/>
          <w:bCs/>
        </w:rPr>
        <w:t xml:space="preserve">I hereby recommend that the dissertation prepared under my supervision by </w:t>
      </w:r>
      <w:r>
        <w:rPr>
          <w:b/>
          <w:bCs/>
          <w:u w:val="single"/>
        </w:rPr>
        <w:t xml:space="preserve">Name of Candidates: </w:t>
      </w:r>
      <w:r>
        <w:rPr>
          <w:b/>
          <w:bCs/>
        </w:rPr>
        <w:t xml:space="preserve">Hiba Majid </w:t>
      </w:r>
      <w:r>
        <w:rPr>
          <w:b/>
          <w:bCs/>
          <w:u w:val="single"/>
        </w:rPr>
        <w:t xml:space="preserve">Registration No: </w:t>
      </w:r>
      <w:r>
        <w:rPr>
          <w:b/>
          <w:bCs/>
        </w:rPr>
        <w:t>F17BBAM063.</w:t>
      </w:r>
    </w:p>
    <w:p w:rsidR="00523D1D" w:rsidRDefault="00D5055E">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Entitled </w:t>
      </w:r>
      <w:r>
        <w:rPr>
          <w:rFonts w:ascii="Times New Roman" w:hAnsi="Times New Roman" w:cs="Times New Roman"/>
          <w:b/>
          <w:sz w:val="24"/>
        </w:rPr>
        <w:t>“Do green HR practices enhance green motivation and proactive environmental management maturity in IT Industry?</w:t>
      </w:r>
      <w:r>
        <w:rPr>
          <w:rFonts w:ascii="Times New Roman" w:hAnsi="Times New Roman" w:cs="Times New Roman"/>
          <w:b/>
          <w:sz w:val="24"/>
          <w:szCs w:val="24"/>
        </w:rPr>
        <w:t xml:space="preserve">” </w:t>
      </w:r>
      <w:r>
        <w:rPr>
          <w:rFonts w:ascii="Times New Roman" w:hAnsi="Times New Roman" w:cs="Times New Roman"/>
          <w:b/>
          <w:bCs/>
          <w:sz w:val="24"/>
          <w:szCs w:val="24"/>
        </w:rPr>
        <w:t>be accepted in partial fulfillment of the requirements for the degree of</w:t>
      </w:r>
    </w:p>
    <w:p w:rsidR="00523D1D" w:rsidRDefault="00D5055E">
      <w:pPr>
        <w:pStyle w:val="Default"/>
        <w:spacing w:line="360" w:lineRule="auto"/>
        <w:jc w:val="center"/>
      </w:pPr>
      <w:r>
        <w:rPr>
          <w:b/>
          <w:bCs/>
        </w:rPr>
        <w:t xml:space="preserve">BACHELORS </w:t>
      </w:r>
    </w:p>
    <w:p w:rsidR="00523D1D" w:rsidRDefault="00D5055E">
      <w:pPr>
        <w:pStyle w:val="Default"/>
        <w:spacing w:line="360" w:lineRule="auto"/>
        <w:jc w:val="center"/>
      </w:pPr>
      <w:r>
        <w:rPr>
          <w:b/>
          <w:bCs/>
        </w:rPr>
        <w:t>IN</w:t>
      </w:r>
    </w:p>
    <w:p w:rsidR="00523D1D" w:rsidRDefault="00D5055E">
      <w:pPr>
        <w:pStyle w:val="Default"/>
        <w:spacing w:line="360" w:lineRule="auto"/>
        <w:jc w:val="center"/>
        <w:rPr>
          <w:rFonts w:eastAsia="Times New Roman"/>
        </w:rPr>
      </w:pPr>
      <w:r>
        <w:rPr>
          <w:b/>
          <w:bCs/>
        </w:rPr>
        <w:t>BUSINESS ADMINISTRATION</w:t>
      </w:r>
    </w:p>
    <w:p w:rsidR="00523D1D" w:rsidRDefault="00523D1D">
      <w:pPr>
        <w:pStyle w:val="Default"/>
        <w:spacing w:line="360" w:lineRule="auto"/>
        <w:rPr>
          <w:b/>
          <w:bCs/>
        </w:rPr>
      </w:pPr>
    </w:p>
    <w:p w:rsidR="00523D1D" w:rsidRDefault="00523D1D">
      <w:pPr>
        <w:pStyle w:val="Default"/>
        <w:spacing w:line="360" w:lineRule="auto"/>
        <w:ind w:left="3600"/>
      </w:pPr>
    </w:p>
    <w:p w:rsidR="007F3590" w:rsidRDefault="007F3590" w:rsidP="007F3590">
      <w:pPr>
        <w:pStyle w:val="Default"/>
        <w:spacing w:line="360" w:lineRule="auto"/>
      </w:pPr>
      <w:r>
        <w:rPr>
          <w:b/>
          <w:noProof/>
          <w:sz w:val="28"/>
          <w:u w:val="single"/>
        </w:rPr>
        <w:drawing>
          <wp:inline distT="0" distB="0" distL="0" distR="0" wp14:anchorId="0DF311B7" wp14:editId="40FB623C">
            <wp:extent cx="1104900" cy="698500"/>
            <wp:effectExtent l="0" t="0" r="0"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23-06-14 at 8.17.58 PM.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04900" cy="698500"/>
                    </a:xfrm>
                    <a:prstGeom prst="rect">
                      <a:avLst/>
                    </a:prstGeom>
                  </pic:spPr>
                </pic:pic>
              </a:graphicData>
            </a:graphic>
          </wp:inline>
        </w:drawing>
      </w:r>
    </w:p>
    <w:p w:rsidR="00523D1D" w:rsidRDefault="00D5055E" w:rsidP="007F3590">
      <w:pPr>
        <w:pStyle w:val="Default"/>
        <w:spacing w:line="360" w:lineRule="auto"/>
        <w:rPr>
          <w:b/>
          <w:bCs/>
        </w:rPr>
      </w:pPr>
      <w:r>
        <w:rPr>
          <w:b/>
          <w:bCs/>
        </w:rPr>
        <w:t xml:space="preserve">In Charge of Dissertation </w:t>
      </w:r>
    </w:p>
    <w:p w:rsidR="007F3590" w:rsidRDefault="007F3590">
      <w:pPr>
        <w:pStyle w:val="Default"/>
        <w:spacing w:line="360" w:lineRule="auto"/>
        <w:ind w:left="3600" w:firstLine="720"/>
        <w:rPr>
          <w:b/>
          <w:bCs/>
        </w:rPr>
      </w:pPr>
    </w:p>
    <w:p w:rsidR="00523D1D" w:rsidRDefault="007F3590" w:rsidP="007F3590">
      <w:pPr>
        <w:pStyle w:val="Default"/>
        <w:spacing w:line="360" w:lineRule="auto"/>
      </w:pPr>
      <w:r>
        <w:rPr>
          <w:b/>
          <w:noProof/>
          <w:sz w:val="28"/>
          <w:u w:val="single"/>
        </w:rPr>
        <w:drawing>
          <wp:inline distT="0" distB="0" distL="0" distR="0" wp14:anchorId="491E859C" wp14:editId="32F88D16">
            <wp:extent cx="1860695" cy="330200"/>
            <wp:effectExtent l="0" t="0" r="635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3-06-14 at 8.17.02 PM.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868035" cy="331502"/>
                    </a:xfrm>
                    <a:prstGeom prst="rect">
                      <a:avLst/>
                    </a:prstGeom>
                  </pic:spPr>
                </pic:pic>
              </a:graphicData>
            </a:graphic>
          </wp:inline>
        </w:drawing>
      </w:r>
    </w:p>
    <w:p w:rsidR="00523D1D" w:rsidRDefault="00D5055E" w:rsidP="007F3590">
      <w:pPr>
        <w:pStyle w:val="Default"/>
        <w:spacing w:line="360" w:lineRule="auto"/>
      </w:pPr>
      <w:r>
        <w:rPr>
          <w:b/>
          <w:bCs/>
        </w:rPr>
        <w:t xml:space="preserve">Head of Department </w:t>
      </w:r>
    </w:p>
    <w:p w:rsidR="007F3590" w:rsidRDefault="007F3590">
      <w:pPr>
        <w:pStyle w:val="Heading1"/>
        <w:spacing w:line="360" w:lineRule="auto"/>
        <w:jc w:val="center"/>
        <w:rPr>
          <w:rFonts w:ascii="Times New Roman" w:eastAsia="Times New Roman" w:hAnsi="Times New Roman" w:cs="Times New Roman"/>
          <w:b/>
          <w:color w:val="auto"/>
          <w:lang w:bidi="en-US"/>
        </w:rPr>
      </w:pPr>
      <w:bookmarkStart w:id="2" w:name="_Toc103267401"/>
    </w:p>
    <w:p w:rsidR="007F3590" w:rsidRDefault="007F3590">
      <w:pPr>
        <w:pStyle w:val="Heading1"/>
        <w:spacing w:line="360" w:lineRule="auto"/>
        <w:jc w:val="center"/>
        <w:rPr>
          <w:rFonts w:ascii="Times New Roman" w:eastAsia="Times New Roman" w:hAnsi="Times New Roman" w:cs="Times New Roman"/>
          <w:b/>
          <w:color w:val="auto"/>
          <w:lang w:bidi="en-US"/>
        </w:rPr>
      </w:pPr>
    </w:p>
    <w:p w:rsidR="00523D1D" w:rsidRDefault="00D5055E">
      <w:pPr>
        <w:pStyle w:val="Heading1"/>
        <w:spacing w:line="360" w:lineRule="auto"/>
        <w:jc w:val="center"/>
        <w:rPr>
          <w:rFonts w:ascii="Times New Roman" w:eastAsia="Times New Roman" w:hAnsi="Times New Roman" w:cs="Times New Roman"/>
          <w:b/>
          <w:color w:val="auto"/>
          <w:lang w:bidi="en-US"/>
        </w:rPr>
      </w:pPr>
      <w:r>
        <w:rPr>
          <w:rFonts w:ascii="Times New Roman" w:eastAsia="Times New Roman" w:hAnsi="Times New Roman" w:cs="Times New Roman"/>
          <w:b/>
          <w:color w:val="auto"/>
          <w:lang w:bidi="en-US"/>
        </w:rPr>
        <w:t>RESEARCH COMPLETION CERTIFICATE</w:t>
      </w:r>
      <w:bookmarkEnd w:id="2"/>
    </w:p>
    <w:p w:rsidR="00523D1D" w:rsidRDefault="00523D1D">
      <w:pPr>
        <w:spacing w:line="360" w:lineRule="auto"/>
        <w:rPr>
          <w:lang w:bidi="en-US"/>
        </w:rPr>
      </w:pPr>
    </w:p>
    <w:p w:rsidR="00523D1D" w:rsidRDefault="00D5055E">
      <w:pPr>
        <w:tabs>
          <w:tab w:val="left" w:pos="7140"/>
        </w:tabs>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It is certified that Ms. Hiba Majid of Bachelors (session 2017-2021), Department of Business Studies has carried out research work entitled </w:t>
      </w:r>
      <w:r>
        <w:rPr>
          <w:rFonts w:ascii="Times New Roman" w:eastAsia="Times New Roman" w:hAnsi="Times New Roman" w:cs="Times New Roman"/>
          <w:b/>
          <w:sz w:val="24"/>
          <w:szCs w:val="24"/>
          <w:lang w:bidi="en-US"/>
        </w:rPr>
        <w:t>“</w:t>
      </w:r>
      <w:r>
        <w:rPr>
          <w:rFonts w:ascii="Times New Roman" w:hAnsi="Times New Roman" w:cs="Times New Roman"/>
          <w:b/>
          <w:sz w:val="24"/>
        </w:rPr>
        <w:t>Do green HR practices enhance green motivation and proactive environmental management maturity in IT Industry?</w:t>
      </w:r>
      <w:r>
        <w:rPr>
          <w:rFonts w:ascii="Times New Roman" w:eastAsia="Times New Roman" w:hAnsi="Times New Roman" w:cs="Times New Roman"/>
          <w:b/>
          <w:sz w:val="24"/>
          <w:szCs w:val="24"/>
          <w:lang w:bidi="en-US"/>
        </w:rPr>
        <w:t xml:space="preserve">” </w:t>
      </w:r>
      <w:r>
        <w:rPr>
          <w:rFonts w:ascii="Times New Roman" w:eastAsia="Times New Roman" w:hAnsi="Times New Roman" w:cs="Times New Roman"/>
          <w:sz w:val="24"/>
          <w:szCs w:val="24"/>
          <w:lang w:bidi="en-US"/>
        </w:rPr>
        <w:t>under my supervision.</w:t>
      </w:r>
    </w:p>
    <w:p w:rsidR="00523D1D" w:rsidRDefault="00523D1D">
      <w:pPr>
        <w:tabs>
          <w:tab w:val="left" w:pos="7140"/>
        </w:tabs>
        <w:spacing w:line="360" w:lineRule="auto"/>
        <w:rPr>
          <w:rFonts w:ascii="Times New Roman" w:eastAsia="Times New Roman" w:hAnsi="Times New Roman" w:cs="Times New Roman"/>
          <w:sz w:val="24"/>
          <w:szCs w:val="24"/>
          <w:lang w:bidi="en-US"/>
        </w:rPr>
      </w:pPr>
    </w:p>
    <w:p w:rsidR="00523D1D" w:rsidRDefault="00D5055E">
      <w:pPr>
        <w:tabs>
          <w:tab w:val="left" w:pos="7140"/>
        </w:tabs>
        <w:spacing w:line="36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It is assured that research work is original and has not yet been published anywhere else. </w:t>
      </w:r>
    </w:p>
    <w:p w:rsidR="00523D1D" w:rsidRDefault="00D5055E">
      <w:pPr>
        <w:tabs>
          <w:tab w:val="left" w:pos="7140"/>
        </w:tabs>
        <w:spacing w:line="36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ab/>
        <w:t>Dated: May, 2023</w:t>
      </w:r>
    </w:p>
    <w:p w:rsidR="00523D1D" w:rsidRDefault="007F3590">
      <w:pPr>
        <w:tabs>
          <w:tab w:val="left" w:pos="7140"/>
        </w:tabs>
        <w:spacing w:line="360" w:lineRule="auto"/>
        <w:rPr>
          <w:rFonts w:ascii="Times New Roman" w:eastAsia="Times New Roman" w:hAnsi="Times New Roman" w:cs="Times New Roman"/>
          <w:sz w:val="24"/>
          <w:szCs w:val="24"/>
          <w:lang w:bidi="en-US"/>
        </w:rPr>
      </w:pPr>
      <w:r>
        <w:rPr>
          <w:rFonts w:ascii="Times New Roman" w:hAnsi="Times New Roman" w:cs="Times New Roman"/>
          <w:b/>
          <w:noProof/>
          <w:sz w:val="28"/>
          <w:u w:val="single"/>
        </w:rPr>
        <w:drawing>
          <wp:inline distT="0" distB="0" distL="0" distR="0" wp14:anchorId="6841E16A" wp14:editId="42719465">
            <wp:extent cx="1104900" cy="698500"/>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23-06-14 at 8.17.58 PM.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04900" cy="698500"/>
                    </a:xfrm>
                    <a:prstGeom prst="rect">
                      <a:avLst/>
                    </a:prstGeom>
                  </pic:spPr>
                </pic:pic>
              </a:graphicData>
            </a:graphic>
          </wp:inline>
        </w:drawing>
      </w:r>
    </w:p>
    <w:p w:rsidR="00523D1D" w:rsidRDefault="00D5055E">
      <w:pPr>
        <w:tabs>
          <w:tab w:val="left" w:pos="7140"/>
        </w:tabs>
        <w:spacing w:line="36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Supervisor</w:t>
      </w:r>
    </w:p>
    <w:p w:rsidR="00523D1D" w:rsidRDefault="00D5055E">
      <w:pPr>
        <w:tabs>
          <w:tab w:val="left" w:pos="7140"/>
        </w:tabs>
        <w:spacing w:line="36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Dr. Anam Tariq</w:t>
      </w:r>
    </w:p>
    <w:p w:rsidR="00523D1D" w:rsidRDefault="007F3590">
      <w:pPr>
        <w:tabs>
          <w:tab w:val="left" w:pos="7140"/>
        </w:tabs>
        <w:spacing w:line="360" w:lineRule="auto"/>
        <w:rPr>
          <w:rFonts w:ascii="Times New Roman" w:eastAsia="Times New Roman" w:hAnsi="Times New Roman" w:cs="Times New Roman"/>
          <w:sz w:val="24"/>
          <w:szCs w:val="24"/>
          <w:lang w:bidi="en-US"/>
        </w:rPr>
      </w:pPr>
      <w:r>
        <w:rPr>
          <w:rFonts w:ascii="Times New Roman" w:hAnsi="Times New Roman" w:cs="Times New Roman"/>
          <w:b/>
          <w:noProof/>
          <w:sz w:val="28"/>
          <w:u w:val="single"/>
        </w:rPr>
        <w:drawing>
          <wp:inline distT="0" distB="0" distL="0" distR="0" wp14:anchorId="491E859C" wp14:editId="32F88D16">
            <wp:extent cx="1717562" cy="3048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3-06-14 at 8.17.02 PM.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22387" cy="305656"/>
                    </a:xfrm>
                    <a:prstGeom prst="rect">
                      <a:avLst/>
                    </a:prstGeom>
                  </pic:spPr>
                </pic:pic>
              </a:graphicData>
            </a:graphic>
          </wp:inline>
        </w:drawing>
      </w:r>
    </w:p>
    <w:p w:rsidR="00523D1D" w:rsidRDefault="00D5055E">
      <w:pPr>
        <w:tabs>
          <w:tab w:val="left" w:pos="7140"/>
        </w:tabs>
        <w:spacing w:after="0" w:line="36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Head of Department</w:t>
      </w:r>
    </w:p>
    <w:p w:rsidR="00523D1D" w:rsidRDefault="00D5055E">
      <w:pPr>
        <w:tabs>
          <w:tab w:val="left" w:pos="7140"/>
        </w:tabs>
        <w:spacing w:after="0" w:line="36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Dr. Urusa Fahim</w:t>
      </w:r>
    </w:p>
    <w:p w:rsidR="00523D1D" w:rsidRDefault="00523D1D">
      <w:pPr>
        <w:spacing w:line="360" w:lineRule="auto"/>
        <w:rPr>
          <w:rFonts w:ascii="Times New Roman" w:eastAsia="Times New Roman" w:hAnsi="Times New Roman" w:cs="Times New Roman"/>
          <w:sz w:val="24"/>
          <w:szCs w:val="24"/>
          <w:lang w:bidi="en-US"/>
        </w:rPr>
      </w:pPr>
    </w:p>
    <w:p w:rsidR="00523D1D" w:rsidRDefault="00D5055E">
      <w:pPr>
        <w:pStyle w:val="Heading1"/>
        <w:spacing w:line="360" w:lineRule="auto"/>
        <w:jc w:val="center"/>
        <w:rPr>
          <w:rFonts w:ascii="Times New Roman" w:eastAsia="Times New Roman" w:hAnsi="Times New Roman" w:cs="Times New Roman"/>
          <w:b/>
          <w:color w:val="auto"/>
          <w:lang w:bidi="en-US"/>
        </w:rPr>
      </w:pPr>
      <w:bookmarkStart w:id="3" w:name="_Toc103267402"/>
      <w:r>
        <w:rPr>
          <w:rFonts w:ascii="Times New Roman" w:eastAsia="Times New Roman" w:hAnsi="Times New Roman" w:cs="Times New Roman"/>
          <w:b/>
          <w:color w:val="auto"/>
          <w:lang w:bidi="en-US"/>
        </w:rPr>
        <w:t>ANTI – PLAGIARISM DECLARATION</w:t>
      </w:r>
      <w:bookmarkEnd w:id="3"/>
    </w:p>
    <w:p w:rsidR="00523D1D" w:rsidRDefault="00523D1D">
      <w:pPr>
        <w:spacing w:line="360" w:lineRule="auto"/>
        <w:rPr>
          <w:lang w:bidi="en-US"/>
        </w:rPr>
      </w:pPr>
    </w:p>
    <w:p w:rsidR="00523D1D" w:rsidRDefault="00D5055E">
      <w:pPr>
        <w:tabs>
          <w:tab w:val="left" w:pos="7140"/>
        </w:tabs>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I certify that this is my research work. The work has not, in whole or in part, been presented elsewhere for assessment. Where material has been used from other sources, it has been properly acknowledged. The similarity index of the research report is </w:t>
      </w:r>
      <w:r>
        <w:rPr>
          <w:rFonts w:ascii="Times New Roman" w:eastAsia="Times New Roman" w:hAnsi="Times New Roman" w:cs="Times New Roman"/>
          <w:b/>
          <w:bCs/>
          <w:sz w:val="24"/>
          <w:szCs w:val="24"/>
          <w:lang w:bidi="en-US"/>
        </w:rPr>
        <w:t>12</w:t>
      </w:r>
      <w:r>
        <w:rPr>
          <w:rFonts w:ascii="Times New Roman" w:eastAsia="Times New Roman" w:hAnsi="Times New Roman" w:cs="Times New Roman"/>
          <w:b/>
          <w:sz w:val="24"/>
          <w:szCs w:val="24"/>
          <w:lang w:bidi="en-US"/>
        </w:rPr>
        <w:t>%</w:t>
      </w:r>
      <w:r>
        <w:rPr>
          <w:rFonts w:ascii="Times New Roman" w:eastAsia="Times New Roman" w:hAnsi="Times New Roman" w:cs="Times New Roman"/>
          <w:sz w:val="24"/>
          <w:szCs w:val="24"/>
          <w:lang w:bidi="en-US"/>
        </w:rPr>
        <w:t xml:space="preserve">. If this statement is untrue and I am found guilty of plagiarism, the punitive actions against me should be taken as per Kinnaird Anti Plagiarism Policy. </w:t>
      </w:r>
    </w:p>
    <w:p w:rsidR="00523D1D" w:rsidRDefault="00523D1D">
      <w:pPr>
        <w:tabs>
          <w:tab w:val="left" w:pos="7140"/>
        </w:tabs>
        <w:spacing w:line="360" w:lineRule="auto"/>
        <w:rPr>
          <w:rFonts w:ascii="Times New Roman" w:eastAsia="Times New Roman" w:hAnsi="Times New Roman" w:cs="Times New Roman"/>
          <w:sz w:val="24"/>
          <w:szCs w:val="24"/>
          <w:lang w:bidi="en-US"/>
        </w:rPr>
      </w:pPr>
    </w:p>
    <w:p w:rsidR="00523D1D" w:rsidRDefault="00D5055E">
      <w:pPr>
        <w:tabs>
          <w:tab w:val="left" w:pos="4770"/>
        </w:tabs>
        <w:spacing w:line="360" w:lineRule="auto"/>
        <w:rPr>
          <w:rFonts w:asciiTheme="majorBidi" w:hAnsiTheme="majorBidi" w:cstheme="majorBidi"/>
          <w:sz w:val="24"/>
          <w:szCs w:val="24"/>
        </w:rPr>
      </w:pPr>
      <w:r>
        <w:rPr>
          <w:rFonts w:asciiTheme="majorBidi" w:hAnsiTheme="majorBidi" w:cstheme="majorBidi"/>
          <w:sz w:val="24"/>
          <w:szCs w:val="24"/>
        </w:rPr>
        <w:t>Hiba Majid</w:t>
      </w:r>
      <w:r>
        <w:rPr>
          <w:rFonts w:asciiTheme="majorBidi" w:hAnsiTheme="majorBidi" w:cstheme="majorBidi"/>
          <w:sz w:val="24"/>
          <w:szCs w:val="24"/>
        </w:rPr>
        <w:tab/>
        <w:t>F17BBAM063</w:t>
      </w:r>
      <w:r w:rsidR="003862FF">
        <w:rPr>
          <w:rFonts w:asciiTheme="majorBidi" w:hAnsiTheme="majorBidi" w:cstheme="majorBidi"/>
          <w:sz w:val="24"/>
          <w:szCs w:val="24"/>
        </w:rPr>
        <w:t xml:space="preserve"> </w:t>
      </w:r>
    </w:p>
    <w:p w:rsidR="00523D1D" w:rsidRDefault="00D5055E">
      <w:pPr>
        <w:tabs>
          <w:tab w:val="left" w:pos="7140"/>
        </w:tabs>
        <w:spacing w:line="36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Program: Bachelor’s in Business Administration </w:t>
      </w:r>
    </w:p>
    <w:p w:rsidR="00523D1D" w:rsidRDefault="007F3590">
      <w:pPr>
        <w:tabs>
          <w:tab w:val="left" w:pos="7140"/>
        </w:tabs>
        <w:spacing w:line="360" w:lineRule="auto"/>
        <w:rPr>
          <w:rFonts w:ascii="Times New Roman" w:eastAsia="Times New Roman" w:hAnsi="Times New Roman" w:cs="Times New Roman"/>
          <w:sz w:val="24"/>
          <w:szCs w:val="24"/>
          <w:lang w:bidi="en-US"/>
        </w:rPr>
      </w:pPr>
      <w:r>
        <w:rPr>
          <w:rFonts w:ascii="Times New Roman" w:hAnsi="Times New Roman" w:cs="Times New Roman"/>
          <w:b/>
          <w:noProof/>
          <w:sz w:val="28"/>
          <w:u w:val="single"/>
        </w:rPr>
        <w:drawing>
          <wp:inline distT="0" distB="0" distL="0" distR="0" wp14:anchorId="6841E16A" wp14:editId="42719465">
            <wp:extent cx="1104900" cy="698500"/>
            <wp:effectExtent l="0" t="0" r="0" b="635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23-06-14 at 8.17.58 PM.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04900" cy="698500"/>
                    </a:xfrm>
                    <a:prstGeom prst="rect">
                      <a:avLst/>
                    </a:prstGeom>
                  </pic:spPr>
                </pic:pic>
              </a:graphicData>
            </a:graphic>
          </wp:inline>
        </w:drawing>
      </w:r>
    </w:p>
    <w:p w:rsidR="00523D1D" w:rsidRDefault="00D5055E">
      <w:pPr>
        <w:tabs>
          <w:tab w:val="left" w:pos="7140"/>
        </w:tabs>
        <w:spacing w:line="36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Supervisor</w:t>
      </w:r>
    </w:p>
    <w:p w:rsidR="00523D1D" w:rsidRDefault="00D5055E">
      <w:pPr>
        <w:tabs>
          <w:tab w:val="left" w:pos="7140"/>
        </w:tabs>
        <w:spacing w:line="36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Dr. Anam Tariq</w:t>
      </w:r>
    </w:p>
    <w:p w:rsidR="00523D1D" w:rsidRDefault="00523D1D">
      <w:pPr>
        <w:tabs>
          <w:tab w:val="left" w:pos="7140"/>
        </w:tabs>
        <w:spacing w:line="360" w:lineRule="auto"/>
        <w:rPr>
          <w:rFonts w:ascii="Times New Roman" w:eastAsia="Times New Roman" w:hAnsi="Times New Roman" w:cs="Times New Roman"/>
          <w:sz w:val="24"/>
          <w:szCs w:val="24"/>
          <w:lang w:bidi="en-US"/>
        </w:rPr>
      </w:pPr>
    </w:p>
    <w:p w:rsidR="00523D1D" w:rsidRDefault="00523D1D">
      <w:pPr>
        <w:tabs>
          <w:tab w:val="left" w:pos="7140"/>
        </w:tabs>
        <w:spacing w:line="360" w:lineRule="auto"/>
        <w:rPr>
          <w:rFonts w:ascii="Times New Roman" w:eastAsia="Times New Roman" w:hAnsi="Times New Roman" w:cs="Times New Roman"/>
          <w:sz w:val="24"/>
          <w:szCs w:val="24"/>
          <w:lang w:bidi="en-US"/>
        </w:rPr>
      </w:pPr>
    </w:p>
    <w:p w:rsidR="00523D1D" w:rsidRDefault="007F3590">
      <w:pPr>
        <w:tabs>
          <w:tab w:val="left" w:pos="7140"/>
        </w:tabs>
        <w:spacing w:line="360" w:lineRule="auto"/>
        <w:rPr>
          <w:rFonts w:ascii="Times New Roman" w:eastAsia="Times New Roman" w:hAnsi="Times New Roman" w:cs="Times New Roman"/>
          <w:sz w:val="24"/>
          <w:szCs w:val="24"/>
          <w:lang w:bidi="en-US"/>
        </w:rPr>
      </w:pPr>
      <w:r>
        <w:rPr>
          <w:rFonts w:ascii="Times New Roman" w:hAnsi="Times New Roman" w:cs="Times New Roman"/>
          <w:b/>
          <w:noProof/>
          <w:sz w:val="28"/>
          <w:u w:val="single"/>
        </w:rPr>
        <w:drawing>
          <wp:inline distT="0" distB="0" distL="0" distR="0" wp14:anchorId="491E859C" wp14:editId="32F88D16">
            <wp:extent cx="2218514" cy="393700"/>
            <wp:effectExtent l="0" t="0" r="0"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3-06-14 at 8.17.02 PM.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218514" cy="393700"/>
                    </a:xfrm>
                    <a:prstGeom prst="rect">
                      <a:avLst/>
                    </a:prstGeom>
                  </pic:spPr>
                </pic:pic>
              </a:graphicData>
            </a:graphic>
          </wp:inline>
        </w:drawing>
      </w:r>
    </w:p>
    <w:p w:rsidR="00523D1D" w:rsidRDefault="00D5055E">
      <w:pPr>
        <w:tabs>
          <w:tab w:val="left" w:pos="7140"/>
        </w:tabs>
        <w:spacing w:after="0" w:line="36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Head of Department</w:t>
      </w:r>
    </w:p>
    <w:p w:rsidR="00523D1D" w:rsidRDefault="00D5055E">
      <w:pPr>
        <w:tabs>
          <w:tab w:val="left" w:pos="7140"/>
        </w:tabs>
        <w:spacing w:after="0" w:line="36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Dr. Urusa Fahim</w:t>
      </w:r>
    </w:p>
    <w:p w:rsidR="00523D1D" w:rsidRDefault="00523D1D">
      <w:pPr>
        <w:spacing w:line="360" w:lineRule="auto"/>
        <w:rPr>
          <w:rFonts w:ascii="Times New Roman" w:hAnsi="Times New Roman" w:cs="Times New Roman"/>
          <w:b/>
          <w:sz w:val="24"/>
          <w:szCs w:val="24"/>
        </w:rPr>
      </w:pPr>
    </w:p>
    <w:p w:rsidR="00523D1D" w:rsidRDefault="00D5055E">
      <w:pPr>
        <w:pStyle w:val="Heading1"/>
        <w:jc w:val="center"/>
        <w:rPr>
          <w:rFonts w:ascii="Times New Roman" w:eastAsia="Times New Roman" w:hAnsi="Times New Roman" w:cs="Times New Roman"/>
          <w:b/>
          <w:color w:val="auto"/>
          <w:lang w:bidi="en-US"/>
        </w:rPr>
      </w:pPr>
      <w:bookmarkStart w:id="4" w:name="_Toc103267403"/>
      <w:r>
        <w:rPr>
          <w:rFonts w:ascii="Times New Roman" w:eastAsia="Times New Roman" w:hAnsi="Times New Roman" w:cs="Times New Roman"/>
          <w:b/>
          <w:color w:val="auto"/>
          <w:lang w:bidi="en-US"/>
        </w:rPr>
        <w:t>ACKNOWLEDGMENTS</w:t>
      </w:r>
      <w:bookmarkEnd w:id="4"/>
    </w:p>
    <w:p w:rsidR="00523D1D" w:rsidRDefault="00D5055E">
      <w:pPr>
        <w:tabs>
          <w:tab w:val="left" w:pos="7140"/>
        </w:tabs>
        <w:jc w:val="both"/>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ab/>
        <w:t xml:space="preserve">Thanks to Almighty Allah for giving us wisdom, knowledge and strength to complete our research work.  We would like to thank our parents for providing consistent support, guidance and motivation throughout our project.  </w:t>
      </w:r>
    </w:p>
    <w:p w:rsidR="00523D1D" w:rsidRDefault="00D5055E">
      <w:pPr>
        <w:tabs>
          <w:tab w:val="left" w:pos="7140"/>
        </w:tabs>
        <w:jc w:val="both"/>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We would also like to express our utmost gratitude to our research supervisor, Dr. Anam Tariq for continually guiding us and providing feedback. Without her help, this research would not have been possible.</w:t>
      </w:r>
      <w:r>
        <w:t xml:space="preserve"> </w:t>
      </w:r>
      <w:r>
        <w:rPr>
          <w:rFonts w:ascii="Times New Roman" w:eastAsia="Times New Roman" w:hAnsi="Times New Roman" w:cs="Times New Roman"/>
          <w:bCs/>
          <w:sz w:val="24"/>
          <w:szCs w:val="24"/>
          <w:lang w:bidi="en-US"/>
        </w:rPr>
        <w:t>Also, we would give our gratitude to our Head of Department, Dr. Urusa Fahim for ensuring that all the students were given a flexible and productive environment to work. Also, we would want to express our gratitude to Dr. Ghulam Abid, our Research Instructor, for his invaluable assistance throughout our studies. His insightful remarks encouraged us to improve our ideas and raise the bar on our work.</w:t>
      </w:r>
    </w:p>
    <w:p w:rsidR="00523D1D" w:rsidRDefault="00D5055E">
      <w:pPr>
        <w:tabs>
          <w:tab w:val="left" w:pos="7140"/>
        </w:tabs>
        <w:jc w:val="both"/>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 xml:space="preserve">Last, but not the least we would also like to thank all the respondents of all the IT industries who took out their time to provide us with valuable data to conduct our research project. Their inputs were highly significant for our analysis work. </w:t>
      </w:r>
    </w:p>
    <w:p w:rsidR="00523D1D" w:rsidRDefault="00D5055E">
      <w:pPr>
        <w:tabs>
          <w:tab w:val="left" w:pos="7140"/>
        </w:tabs>
        <w:rPr>
          <w:rFonts w:ascii="Times New Roman" w:eastAsia="Times New Roman" w:hAnsi="Times New Roman" w:cs="Times New Roman"/>
          <w:bCs/>
          <w:sz w:val="24"/>
          <w:szCs w:val="24"/>
          <w:lang w:bidi="en-US"/>
        </w:rPr>
      </w:pPr>
      <w:r>
        <w:rPr>
          <w:rFonts w:ascii="Times New Roman" w:eastAsia="Times New Roman" w:hAnsi="Times New Roman" w:cs="Times New Roman"/>
          <w:bCs/>
          <w:sz w:val="24"/>
          <w:szCs w:val="24"/>
          <w:lang w:bidi="en-US"/>
        </w:rPr>
        <w:t xml:space="preserve">Thank you all. </w:t>
      </w:r>
    </w:p>
    <w:p w:rsidR="00523D1D" w:rsidRDefault="00523D1D">
      <w:pPr>
        <w:tabs>
          <w:tab w:val="left" w:pos="7140"/>
        </w:tabs>
        <w:rPr>
          <w:rFonts w:ascii="Times New Roman" w:eastAsia="Times New Roman" w:hAnsi="Times New Roman" w:cs="Times New Roman"/>
          <w:bCs/>
          <w:sz w:val="24"/>
          <w:szCs w:val="24"/>
          <w:lang w:bidi="en-US"/>
        </w:rPr>
      </w:pPr>
    </w:p>
    <w:p w:rsidR="00523D1D" w:rsidRDefault="00D5055E">
      <w:pPr>
        <w:rPr>
          <w:rFonts w:ascii="Times New Roman" w:eastAsiaTheme="majorEastAsia" w:hAnsi="Times New Roman" w:cs="Times New Roman"/>
          <w:b/>
          <w:bCs/>
          <w:color w:val="000000" w:themeColor="text1"/>
          <w:sz w:val="32"/>
          <w:szCs w:val="32"/>
        </w:rPr>
      </w:pPr>
      <w:r>
        <w:rPr>
          <w:rFonts w:ascii="Times New Roman" w:eastAsia="Times New Roman" w:hAnsi="Times New Roman" w:cs="Times New Roman"/>
          <w:bCs/>
          <w:sz w:val="24"/>
          <w:szCs w:val="24"/>
          <w:lang w:bidi="en-US"/>
        </w:rPr>
        <w:t>Hiba Majid</w:t>
      </w:r>
    </w:p>
    <w:p w:rsidR="00523D1D" w:rsidRDefault="003862FF">
      <w:pPr>
        <w:rPr>
          <w:rFonts w:ascii="Times New Roman" w:eastAsiaTheme="majorEastAsia" w:hAnsi="Times New Roman" w:cs="Times New Roman"/>
          <w:b/>
          <w:bCs/>
          <w:color w:val="000000" w:themeColor="text1"/>
          <w:sz w:val="32"/>
          <w:szCs w:val="32"/>
        </w:rPr>
      </w:pPr>
      <w:bookmarkStart w:id="5" w:name="_Toc103267404"/>
      <w:r>
        <w:rPr>
          <w:rFonts w:ascii="Times New Roman" w:hAnsi="Times New Roman" w:cs="Times New Roman"/>
          <w:b/>
          <w:noProof/>
          <w:sz w:val="28"/>
          <w:u w:val="single"/>
        </w:rPr>
        <w:drawing>
          <wp:inline distT="0" distB="0" distL="0" distR="0" wp14:anchorId="1B19C4C2" wp14:editId="469E0E8F">
            <wp:extent cx="1485900" cy="469900"/>
            <wp:effectExtent l="0" t="0" r="0" b="635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3-06-14 at 8.23.27 PM.jpe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85900" cy="469900"/>
                    </a:xfrm>
                    <a:prstGeom prst="rect">
                      <a:avLst/>
                    </a:prstGeom>
                  </pic:spPr>
                </pic:pic>
              </a:graphicData>
            </a:graphic>
          </wp:inline>
        </w:drawing>
      </w:r>
    </w:p>
    <w:p w:rsidR="00523D1D" w:rsidRDefault="00523D1D">
      <w:pPr>
        <w:rPr>
          <w:rFonts w:ascii="Times New Roman" w:eastAsiaTheme="majorEastAsia" w:hAnsi="Times New Roman" w:cs="Times New Roman"/>
          <w:b/>
          <w:bCs/>
          <w:color w:val="000000" w:themeColor="text1"/>
          <w:sz w:val="32"/>
          <w:szCs w:val="32"/>
        </w:rPr>
      </w:pPr>
    </w:p>
    <w:p w:rsidR="00523D1D" w:rsidRDefault="00523D1D">
      <w:pPr>
        <w:rPr>
          <w:rFonts w:ascii="Times New Roman" w:eastAsiaTheme="majorEastAsia" w:hAnsi="Times New Roman" w:cs="Times New Roman"/>
          <w:b/>
          <w:bCs/>
          <w:color w:val="000000" w:themeColor="text1"/>
          <w:sz w:val="32"/>
          <w:szCs w:val="32"/>
        </w:rPr>
      </w:pPr>
    </w:p>
    <w:p w:rsidR="00523D1D" w:rsidRDefault="00523D1D">
      <w:pPr>
        <w:rPr>
          <w:rFonts w:ascii="Times New Roman" w:eastAsiaTheme="majorEastAsia" w:hAnsi="Times New Roman" w:cs="Times New Roman"/>
          <w:b/>
          <w:bCs/>
          <w:color w:val="000000" w:themeColor="text1"/>
          <w:sz w:val="32"/>
          <w:szCs w:val="32"/>
        </w:rPr>
      </w:pPr>
    </w:p>
    <w:p w:rsidR="00523D1D" w:rsidRDefault="00523D1D">
      <w:pPr>
        <w:rPr>
          <w:rFonts w:ascii="Times New Roman" w:eastAsiaTheme="majorEastAsia" w:hAnsi="Times New Roman" w:cs="Times New Roman"/>
          <w:b/>
          <w:bCs/>
          <w:color w:val="000000" w:themeColor="text1"/>
          <w:sz w:val="32"/>
          <w:szCs w:val="32"/>
        </w:rPr>
      </w:pPr>
    </w:p>
    <w:p w:rsidR="00523D1D" w:rsidRDefault="00523D1D">
      <w:pPr>
        <w:rPr>
          <w:rFonts w:ascii="Times New Roman" w:eastAsiaTheme="majorEastAsia" w:hAnsi="Times New Roman" w:cs="Times New Roman"/>
          <w:b/>
          <w:bCs/>
          <w:color w:val="000000" w:themeColor="text1"/>
          <w:sz w:val="32"/>
          <w:szCs w:val="32"/>
        </w:rPr>
      </w:pPr>
    </w:p>
    <w:p w:rsidR="00523D1D" w:rsidRDefault="00523D1D">
      <w:pPr>
        <w:rPr>
          <w:rFonts w:ascii="Times New Roman" w:eastAsiaTheme="majorEastAsia" w:hAnsi="Times New Roman" w:cs="Times New Roman"/>
          <w:b/>
          <w:bCs/>
          <w:color w:val="000000" w:themeColor="text1"/>
          <w:sz w:val="32"/>
          <w:szCs w:val="32"/>
        </w:rPr>
      </w:pPr>
    </w:p>
    <w:p w:rsidR="00523D1D" w:rsidRDefault="00523D1D">
      <w:pPr>
        <w:rPr>
          <w:rFonts w:ascii="Times New Roman" w:eastAsiaTheme="majorEastAsia" w:hAnsi="Times New Roman" w:cs="Times New Roman"/>
          <w:b/>
          <w:bCs/>
          <w:color w:val="000000" w:themeColor="text1"/>
          <w:sz w:val="32"/>
          <w:szCs w:val="32"/>
        </w:rPr>
      </w:pPr>
    </w:p>
    <w:p w:rsidR="00523D1D" w:rsidRDefault="00D5055E">
      <w:pPr>
        <w:pStyle w:val="Heading1"/>
        <w:jc w:val="center"/>
        <w:rPr>
          <w:rFonts w:ascii="Times New Roman" w:hAnsi="Times New Roman" w:cs="Times New Roman"/>
          <w:b/>
          <w:color w:val="auto"/>
        </w:rPr>
      </w:pPr>
      <w:r>
        <w:rPr>
          <w:rFonts w:ascii="Times New Roman" w:hAnsi="Times New Roman" w:cs="Times New Roman"/>
          <w:b/>
          <w:color w:val="auto"/>
        </w:rPr>
        <w:t>ABSTRACT</w:t>
      </w:r>
      <w:bookmarkEnd w:id="5"/>
    </w:p>
    <w:p w:rsidR="00523D1D" w:rsidRDefault="00523D1D"/>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shd w:val="clear" w:color="auto" w:fill="FFFFFF"/>
        </w:rPr>
        <w:t>As the impact of business operations on the environment becomes increasingly apparent, there is growing interest in understanding how green HR practices can influence employee environmental performance. This study examines the relationship between green HR practices and employee environmental performance, with a focus on the mediating effects of green motivation and proactive environmental management maturity. A survey was conducted among employees in the IT industry, and data were analyzed using confirmatory factor analysis and partial least square structural equation modeling. Results indicate that green HR practices are positively and significantly related to green intrinsic and extrinsic motivation and proactive environmental management maturity. Furthermore, green motivation is significantly and positively linked to employee environmental performance. While proactive environmental management maturity is positively related to employee environmental performance, no significant mediating effect was found in the proposed associations. This study contributes to the literature by shedding light on the relationship between green HR practices, green motivation, proactive environmental management maturity, and employee environmental performance in the context of the IT industry.</w:t>
      </w:r>
    </w:p>
    <w:p w:rsidR="00523D1D" w:rsidRDefault="00D5055E">
      <w:pPr>
        <w:tabs>
          <w:tab w:val="left" w:pos="762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523D1D" w:rsidRDefault="00D5055E">
      <w:pPr>
        <w:spacing w:line="240" w:lineRule="auto"/>
        <w:jc w:val="center"/>
        <w:rPr>
          <w:rFonts w:ascii="Times New Roman" w:hAnsi="Times New Roman" w:cs="Times New Roman"/>
          <w:b/>
          <w:sz w:val="28"/>
        </w:rPr>
      </w:pPr>
      <w:r>
        <w:rPr>
          <w:rFonts w:ascii="Times New Roman" w:hAnsi="Times New Roman" w:cs="Times New Roman"/>
          <w:color w:val="000000" w:themeColor="text1"/>
          <w:sz w:val="24"/>
          <w:szCs w:val="24"/>
        </w:rPr>
        <w:br w:type="page"/>
      </w:r>
      <w:r>
        <w:rPr>
          <w:rFonts w:ascii="Times New Roman" w:hAnsi="Times New Roman" w:cs="Times New Roman"/>
          <w:b/>
          <w:sz w:val="28"/>
        </w:rPr>
        <w:lastRenderedPageBreak/>
        <w:t>Do green HR practices enhance green motivation and proactive environmental management maturity in IT Industry?</w:t>
      </w:r>
    </w:p>
    <w:tbl>
      <w:tblPr>
        <w:tblStyle w:val="TableGridLight1"/>
        <w:tblW w:w="866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09"/>
        <w:gridCol w:w="6359"/>
        <w:gridCol w:w="90"/>
        <w:gridCol w:w="180"/>
        <w:gridCol w:w="723"/>
      </w:tblGrid>
      <w:tr w:rsidR="00523D1D">
        <w:trPr>
          <w:trHeight w:val="112"/>
        </w:trPr>
        <w:tc>
          <w:tcPr>
            <w:tcW w:w="8661" w:type="dxa"/>
            <w:gridSpan w:val="5"/>
            <w:vAlign w:val="center"/>
          </w:tcPr>
          <w:p w:rsidR="00523D1D" w:rsidRDefault="00D5055E">
            <w:pPr>
              <w:pStyle w:val="Heading1"/>
              <w:spacing w:line="240" w:lineRule="auto"/>
              <w:jc w:val="center"/>
              <w:outlineLvl w:val="0"/>
              <w:rPr>
                <w:rFonts w:ascii="Times New Roman" w:hAnsi="Times New Roman" w:cs="Times New Roman"/>
                <w:b/>
                <w:bCs/>
              </w:rPr>
            </w:pPr>
            <w:r>
              <w:rPr>
                <w:rFonts w:ascii="Times New Roman" w:hAnsi="Times New Roman" w:cs="Times New Roman"/>
                <w:b/>
                <w:bCs/>
                <w:color w:val="auto"/>
              </w:rPr>
              <w:t>TABLE OF CONTENTS</w:t>
            </w:r>
          </w:p>
        </w:tc>
      </w:tr>
      <w:tr w:rsidR="00523D1D">
        <w:trPr>
          <w:trHeight w:val="112"/>
        </w:trPr>
        <w:tc>
          <w:tcPr>
            <w:tcW w:w="8661" w:type="dxa"/>
            <w:gridSpan w:val="5"/>
            <w:vAlign w:val="center"/>
          </w:tcPr>
          <w:p w:rsidR="00523D1D" w:rsidRDefault="00523D1D">
            <w:pPr>
              <w:spacing w:line="240" w:lineRule="auto"/>
              <w:rPr>
                <w:rFonts w:ascii="Times New Roman" w:hAnsi="Times New Roman" w:cs="Times New Roman"/>
                <w:b/>
                <w:bCs/>
                <w:sz w:val="24"/>
                <w:szCs w:val="24"/>
              </w:rPr>
            </w:pPr>
          </w:p>
        </w:tc>
      </w:tr>
      <w:tr w:rsidR="00523D1D">
        <w:trPr>
          <w:trHeight w:val="112"/>
        </w:trPr>
        <w:tc>
          <w:tcPr>
            <w:tcW w:w="1309" w:type="dxa"/>
            <w:vAlign w:val="center"/>
          </w:tcPr>
          <w:p w:rsidR="00523D1D" w:rsidRDefault="00D5055E">
            <w:pPr>
              <w:spacing w:line="240" w:lineRule="auto"/>
              <w:rPr>
                <w:rFonts w:ascii="Times New Roman" w:hAnsi="Times New Roman" w:cs="Times New Roman"/>
                <w:b/>
                <w:bCs/>
                <w:sz w:val="24"/>
                <w:szCs w:val="24"/>
              </w:rPr>
            </w:pPr>
            <w:r>
              <w:rPr>
                <w:rFonts w:ascii="Times New Roman" w:hAnsi="Times New Roman" w:cs="Times New Roman"/>
                <w:b/>
                <w:bCs/>
                <w:sz w:val="24"/>
                <w:szCs w:val="24"/>
              </w:rPr>
              <w:t>Chapter</w:t>
            </w:r>
          </w:p>
        </w:tc>
        <w:tc>
          <w:tcPr>
            <w:tcW w:w="6449" w:type="dxa"/>
            <w:gridSpan w:val="2"/>
            <w:vAlign w:val="center"/>
          </w:tcPr>
          <w:p w:rsidR="00523D1D" w:rsidRDefault="00D5055E">
            <w:pPr>
              <w:spacing w:line="240" w:lineRule="auto"/>
              <w:rPr>
                <w:rFonts w:ascii="Times New Roman" w:hAnsi="Times New Roman" w:cs="Times New Roman"/>
                <w:b/>
                <w:bCs/>
                <w:sz w:val="24"/>
                <w:szCs w:val="24"/>
              </w:rPr>
            </w:pPr>
            <w:r>
              <w:rPr>
                <w:rFonts w:ascii="Times New Roman" w:hAnsi="Times New Roman" w:cs="Times New Roman"/>
                <w:b/>
                <w:bCs/>
                <w:sz w:val="24"/>
                <w:szCs w:val="24"/>
              </w:rPr>
              <w:t>Title</w:t>
            </w:r>
          </w:p>
        </w:tc>
        <w:tc>
          <w:tcPr>
            <w:tcW w:w="903" w:type="dxa"/>
            <w:gridSpan w:val="2"/>
            <w:vAlign w:val="center"/>
          </w:tcPr>
          <w:p w:rsidR="00523D1D" w:rsidRDefault="00D5055E">
            <w:pPr>
              <w:spacing w:line="240" w:lineRule="auto"/>
              <w:jc w:val="right"/>
              <w:rPr>
                <w:rFonts w:ascii="Times New Roman" w:hAnsi="Times New Roman" w:cs="Times New Roman"/>
                <w:b/>
                <w:bCs/>
                <w:sz w:val="24"/>
                <w:szCs w:val="24"/>
              </w:rPr>
            </w:pPr>
            <w:r>
              <w:rPr>
                <w:rFonts w:ascii="Times New Roman" w:hAnsi="Times New Roman" w:cs="Times New Roman"/>
                <w:b/>
                <w:bCs/>
                <w:sz w:val="24"/>
                <w:szCs w:val="24"/>
              </w:rPr>
              <w:t>Page</w:t>
            </w:r>
          </w:p>
        </w:tc>
      </w:tr>
      <w:tr w:rsidR="00523D1D">
        <w:trPr>
          <w:trHeight w:val="108"/>
        </w:trPr>
        <w:tc>
          <w:tcPr>
            <w:tcW w:w="8661" w:type="dxa"/>
            <w:gridSpan w:val="5"/>
            <w:vAlign w:val="center"/>
          </w:tcPr>
          <w:p w:rsidR="00523D1D" w:rsidRDefault="00523D1D">
            <w:pPr>
              <w:spacing w:line="240" w:lineRule="auto"/>
              <w:jc w:val="right"/>
              <w:rPr>
                <w:rFonts w:ascii="Times New Roman" w:hAnsi="Times New Roman" w:cs="Times New Roman"/>
                <w:b/>
                <w:bCs/>
                <w:sz w:val="24"/>
                <w:szCs w:val="24"/>
              </w:rPr>
            </w:pPr>
          </w:p>
        </w:tc>
      </w:tr>
      <w:tr w:rsidR="00523D1D">
        <w:trPr>
          <w:trHeight w:val="1004"/>
        </w:trPr>
        <w:tc>
          <w:tcPr>
            <w:tcW w:w="1309" w:type="dxa"/>
          </w:tcPr>
          <w:p w:rsidR="00523D1D" w:rsidRDefault="00523D1D">
            <w:pPr>
              <w:spacing w:after="0" w:line="240" w:lineRule="auto"/>
              <w:rPr>
                <w:rFonts w:ascii="Times New Roman" w:hAnsi="Times New Roman" w:cs="Times New Roman"/>
                <w:b/>
                <w:bCs/>
                <w:sz w:val="24"/>
                <w:szCs w:val="24"/>
              </w:rPr>
            </w:pPr>
          </w:p>
        </w:tc>
        <w:tc>
          <w:tcPr>
            <w:tcW w:w="6629" w:type="dxa"/>
            <w:gridSpan w:val="3"/>
          </w:tcPr>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Dissertation Approval</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Research Completion Certificate</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Anti–Plagiarism Declaration</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Acknowledgments</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Abstract </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Table of Contents</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List of Table </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List of Figures</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List of Abbreviations</w:t>
            </w:r>
          </w:p>
          <w:p w:rsidR="00523D1D" w:rsidRDefault="00523D1D">
            <w:pPr>
              <w:spacing w:after="0" w:line="240" w:lineRule="auto"/>
              <w:rPr>
                <w:rFonts w:ascii="Times New Roman" w:hAnsi="Times New Roman" w:cs="Times New Roman"/>
                <w:sz w:val="24"/>
                <w:szCs w:val="24"/>
              </w:rPr>
            </w:pPr>
          </w:p>
        </w:tc>
        <w:tc>
          <w:tcPr>
            <w:tcW w:w="723" w:type="dxa"/>
          </w:tcPr>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iv</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v</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vi</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vii</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viii</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ix</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xii</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xiii</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xiv</w:t>
            </w:r>
          </w:p>
        </w:tc>
      </w:tr>
      <w:tr w:rsidR="00523D1D">
        <w:trPr>
          <w:trHeight w:val="324"/>
        </w:trPr>
        <w:tc>
          <w:tcPr>
            <w:tcW w:w="8661" w:type="dxa"/>
            <w:gridSpan w:val="5"/>
          </w:tcPr>
          <w:p w:rsidR="00523D1D" w:rsidRDefault="00523D1D">
            <w:pPr>
              <w:spacing w:after="0" w:line="240" w:lineRule="auto"/>
              <w:jc w:val="right"/>
              <w:rPr>
                <w:rFonts w:ascii="Times New Roman" w:hAnsi="Times New Roman" w:cs="Times New Roman"/>
                <w:szCs w:val="24"/>
              </w:rPr>
            </w:pPr>
          </w:p>
        </w:tc>
      </w:tr>
      <w:tr w:rsidR="00523D1D">
        <w:trPr>
          <w:trHeight w:val="1674"/>
        </w:trPr>
        <w:tc>
          <w:tcPr>
            <w:tcW w:w="1309" w:type="dxa"/>
          </w:tcPr>
          <w:p w:rsidR="00523D1D" w:rsidRDefault="00D5055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1</w:t>
            </w:r>
          </w:p>
          <w:p w:rsidR="00523D1D" w:rsidRDefault="00523D1D">
            <w:pPr>
              <w:spacing w:after="0" w:line="240" w:lineRule="auto"/>
              <w:rPr>
                <w:rFonts w:ascii="Times New Roman" w:hAnsi="Times New Roman" w:cs="Times New Roman"/>
                <w:b/>
                <w:bCs/>
                <w:sz w:val="24"/>
                <w:szCs w:val="24"/>
              </w:rPr>
            </w:pPr>
          </w:p>
        </w:tc>
        <w:tc>
          <w:tcPr>
            <w:tcW w:w="6629" w:type="dxa"/>
            <w:gridSpan w:val="3"/>
          </w:tcPr>
          <w:p w:rsidR="00523D1D" w:rsidRDefault="00D5055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Introduction</w:t>
            </w:r>
          </w:p>
          <w:p w:rsidR="00523D1D" w:rsidRDefault="00D5055E">
            <w:pPr>
              <w:pStyle w:val="ListParagraph"/>
              <w:numPr>
                <w:ilvl w:val="1"/>
                <w:numId w:val="1"/>
              </w:numPr>
              <w:spacing w:after="0" w:line="240" w:lineRule="auto"/>
              <w:rPr>
                <w:rFonts w:ascii="Times New Roman" w:hAnsi="Times New Roman" w:cs="Times New Roman"/>
                <w:sz w:val="24"/>
                <w:szCs w:val="24"/>
              </w:rPr>
            </w:pPr>
            <w:r>
              <w:rPr>
                <w:rFonts w:ascii="Times New Roman" w:hAnsi="Times New Roman" w:cs="Times New Roman"/>
                <w:bCs/>
                <w:sz w:val="24"/>
                <w:szCs w:val="24"/>
              </w:rPr>
              <w:t xml:space="preserve"> </w:t>
            </w:r>
            <w:r>
              <w:rPr>
                <w:rFonts w:ascii="Times New Roman" w:hAnsi="Times New Roman" w:cs="Times New Roman"/>
                <w:sz w:val="24"/>
                <w:szCs w:val="24"/>
              </w:rPr>
              <w:t>Study Background</w:t>
            </w:r>
          </w:p>
          <w:p w:rsidR="00523D1D" w:rsidRDefault="00D5055E">
            <w:pPr>
              <w:pStyle w:val="ListParagraph"/>
              <w:numPr>
                <w:ilvl w:val="1"/>
                <w:numId w:val="1"/>
              </w:numPr>
              <w:spacing w:after="0" w:line="240" w:lineRule="auto"/>
              <w:rPr>
                <w:rFonts w:ascii="Times New Roman" w:hAnsi="Times New Roman" w:cs="Times New Roman"/>
                <w:sz w:val="24"/>
                <w:szCs w:val="24"/>
              </w:rPr>
            </w:pPr>
            <w:r>
              <w:rPr>
                <w:rFonts w:ascii="Times New Roman" w:hAnsi="Times New Roman" w:cs="Times New Roman"/>
                <w:bCs/>
                <w:sz w:val="24"/>
                <w:szCs w:val="24"/>
              </w:rPr>
              <w:t xml:space="preserve"> </w:t>
            </w:r>
            <w:r>
              <w:rPr>
                <w:rFonts w:ascii="Times New Roman" w:hAnsi="Times New Roman" w:cs="Times New Roman"/>
                <w:sz w:val="24"/>
                <w:szCs w:val="24"/>
              </w:rPr>
              <w:t>Problem Statement</w:t>
            </w:r>
          </w:p>
          <w:p w:rsidR="00523D1D" w:rsidRDefault="00D5055E">
            <w:pPr>
              <w:pStyle w:val="ListParagraph"/>
              <w:numPr>
                <w:ilvl w:val="1"/>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Rationale of the Study</w:t>
            </w:r>
          </w:p>
          <w:p w:rsidR="00523D1D" w:rsidRDefault="00D5055E">
            <w:pPr>
              <w:pStyle w:val="ListParagraph"/>
              <w:numPr>
                <w:ilvl w:val="1"/>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Objectives of Study</w:t>
            </w:r>
          </w:p>
          <w:p w:rsidR="00523D1D" w:rsidRDefault="00D5055E">
            <w:pPr>
              <w:pStyle w:val="ListParagraph"/>
              <w:numPr>
                <w:ilvl w:val="1"/>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Research Hypothesis</w:t>
            </w:r>
          </w:p>
          <w:p w:rsidR="00523D1D" w:rsidRDefault="00D5055E">
            <w:pPr>
              <w:pStyle w:val="ListParagraph"/>
              <w:numPr>
                <w:ilvl w:val="1"/>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Theoretical Framework</w:t>
            </w:r>
          </w:p>
        </w:tc>
        <w:tc>
          <w:tcPr>
            <w:tcW w:w="723" w:type="dxa"/>
          </w:tcPr>
          <w:p w:rsidR="00523D1D" w:rsidRDefault="00523D1D">
            <w:pPr>
              <w:spacing w:after="0" w:line="240" w:lineRule="auto"/>
              <w:jc w:val="right"/>
              <w:rPr>
                <w:rFonts w:ascii="Times New Roman" w:hAnsi="Times New Roman" w:cs="Times New Roman"/>
                <w:b/>
                <w:bCs/>
                <w:sz w:val="24"/>
                <w:szCs w:val="24"/>
              </w:rPr>
            </w:pP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14</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17</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17</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21</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22</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23</w:t>
            </w:r>
          </w:p>
        </w:tc>
      </w:tr>
      <w:tr w:rsidR="00523D1D">
        <w:trPr>
          <w:trHeight w:val="77"/>
        </w:trPr>
        <w:tc>
          <w:tcPr>
            <w:tcW w:w="8661" w:type="dxa"/>
            <w:gridSpan w:val="5"/>
          </w:tcPr>
          <w:p w:rsidR="00523D1D" w:rsidRDefault="00523D1D">
            <w:pPr>
              <w:spacing w:after="0" w:line="240" w:lineRule="auto"/>
              <w:jc w:val="right"/>
              <w:rPr>
                <w:rFonts w:ascii="Times New Roman" w:hAnsi="Times New Roman" w:cs="Times New Roman"/>
                <w:b/>
                <w:bCs/>
                <w:sz w:val="24"/>
                <w:szCs w:val="24"/>
              </w:rPr>
            </w:pPr>
          </w:p>
        </w:tc>
      </w:tr>
      <w:tr w:rsidR="00523D1D">
        <w:trPr>
          <w:trHeight w:val="909"/>
        </w:trPr>
        <w:tc>
          <w:tcPr>
            <w:tcW w:w="1309" w:type="dxa"/>
          </w:tcPr>
          <w:p w:rsidR="00523D1D" w:rsidRDefault="00D5055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2</w:t>
            </w:r>
          </w:p>
        </w:tc>
        <w:tc>
          <w:tcPr>
            <w:tcW w:w="6629" w:type="dxa"/>
            <w:gridSpan w:val="3"/>
          </w:tcPr>
          <w:p w:rsidR="00523D1D" w:rsidRDefault="00D5055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Literature Review</w:t>
            </w:r>
          </w:p>
          <w:p w:rsidR="00523D1D" w:rsidRDefault="00D5055E">
            <w:pPr>
              <w:pStyle w:val="ListParagraph"/>
              <w:numPr>
                <w:ilvl w:val="1"/>
                <w:numId w:val="2"/>
              </w:numPr>
              <w:spacing w:after="0" w:line="240" w:lineRule="auto"/>
              <w:rPr>
                <w:rFonts w:ascii="Times New Roman" w:hAnsi="Times New Roman" w:cs="Times New Roman"/>
                <w:sz w:val="24"/>
                <w:szCs w:val="24"/>
              </w:rPr>
            </w:pPr>
            <w:r>
              <w:rPr>
                <w:rFonts w:ascii="Times New Roman" w:hAnsi="Times New Roman" w:cs="Times New Roman"/>
                <w:bCs/>
                <w:sz w:val="24"/>
                <w:szCs w:val="24"/>
              </w:rPr>
              <w:t xml:space="preserve">     </w:t>
            </w:r>
            <w:r>
              <w:rPr>
                <w:rFonts w:ascii="Times New Roman" w:hAnsi="Times New Roman" w:cs="Times New Roman"/>
                <w:sz w:val="24"/>
                <w:szCs w:val="24"/>
              </w:rPr>
              <w:t>Green HR Practices</w:t>
            </w:r>
          </w:p>
          <w:p w:rsidR="00523D1D" w:rsidRDefault="00D5055E">
            <w:pPr>
              <w:pStyle w:val="ListParagraph"/>
              <w:numPr>
                <w:ilvl w:val="1"/>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Green HR Practices And Corporate Sustainability</w:t>
            </w:r>
          </w:p>
          <w:p w:rsidR="00523D1D" w:rsidRDefault="00D5055E">
            <w:pPr>
              <w:pStyle w:val="ListParagraph"/>
              <w:numPr>
                <w:ilvl w:val="1"/>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The relationship between Green HR Practices on Environmental Performance.</w:t>
            </w:r>
          </w:p>
          <w:p w:rsidR="00523D1D" w:rsidRDefault="00D5055E">
            <w:pPr>
              <w:pStyle w:val="ListParagraph"/>
              <w:numPr>
                <w:ilvl w:val="1"/>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Green Motivation mediates the relationship between Green HR Practices and Corporate Sustainability.</w:t>
            </w:r>
          </w:p>
          <w:p w:rsidR="00523D1D" w:rsidRDefault="00D5055E">
            <w:pPr>
              <w:pStyle w:val="ListParagraph"/>
              <w:numPr>
                <w:ilvl w:val="1"/>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Green Motivation mediates the relationship between Green HR Practices and Environmental Performance</w:t>
            </w:r>
          </w:p>
          <w:p w:rsidR="00523D1D" w:rsidRDefault="00D5055E">
            <w:pPr>
              <w:pStyle w:val="ListParagraph"/>
              <w:numPr>
                <w:ilvl w:val="1"/>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Mediating Effect of Proactive Environmental Management Maturity between Green HR Practices And Corporate Sustainability</w:t>
            </w:r>
          </w:p>
          <w:p w:rsidR="00523D1D" w:rsidRDefault="00D5055E">
            <w:pPr>
              <w:pStyle w:val="ListParagraph"/>
              <w:numPr>
                <w:ilvl w:val="1"/>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     The role of proactive environmental management maturity as a mediator between Green HR practices and Environmental Performance.</w:t>
            </w:r>
          </w:p>
        </w:tc>
        <w:tc>
          <w:tcPr>
            <w:tcW w:w="723" w:type="dxa"/>
          </w:tcPr>
          <w:p w:rsidR="00523D1D" w:rsidRDefault="00523D1D">
            <w:pPr>
              <w:spacing w:after="0" w:line="240" w:lineRule="auto"/>
              <w:jc w:val="right"/>
              <w:rPr>
                <w:rFonts w:ascii="Times New Roman" w:hAnsi="Times New Roman" w:cs="Times New Roman"/>
                <w:b/>
                <w:bCs/>
                <w:sz w:val="24"/>
                <w:szCs w:val="24"/>
              </w:rPr>
            </w:pP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24</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25</w:t>
            </w:r>
          </w:p>
          <w:p w:rsidR="00523D1D" w:rsidRDefault="00523D1D">
            <w:pPr>
              <w:spacing w:after="0" w:line="240" w:lineRule="auto"/>
              <w:jc w:val="right"/>
              <w:rPr>
                <w:rFonts w:ascii="Times New Roman" w:hAnsi="Times New Roman" w:cs="Times New Roman"/>
                <w:sz w:val="24"/>
                <w:szCs w:val="24"/>
              </w:rPr>
            </w:pP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26</w:t>
            </w:r>
          </w:p>
          <w:p w:rsidR="00523D1D" w:rsidRDefault="00523D1D">
            <w:pPr>
              <w:spacing w:after="0" w:line="240" w:lineRule="auto"/>
              <w:jc w:val="right"/>
              <w:rPr>
                <w:rFonts w:ascii="Times New Roman" w:hAnsi="Times New Roman" w:cs="Times New Roman"/>
                <w:sz w:val="24"/>
                <w:szCs w:val="24"/>
              </w:rPr>
            </w:pP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27</w:t>
            </w:r>
          </w:p>
          <w:p w:rsidR="00523D1D" w:rsidRDefault="00523D1D">
            <w:pPr>
              <w:spacing w:after="0" w:line="240" w:lineRule="auto"/>
              <w:jc w:val="right"/>
              <w:rPr>
                <w:rFonts w:ascii="Times New Roman" w:hAnsi="Times New Roman" w:cs="Times New Roman"/>
                <w:sz w:val="24"/>
                <w:szCs w:val="24"/>
              </w:rPr>
            </w:pP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28</w:t>
            </w:r>
          </w:p>
          <w:p w:rsidR="00523D1D" w:rsidRDefault="00523D1D">
            <w:pPr>
              <w:spacing w:after="0" w:line="240" w:lineRule="auto"/>
              <w:jc w:val="right"/>
              <w:rPr>
                <w:rFonts w:ascii="Times New Roman" w:hAnsi="Times New Roman" w:cs="Times New Roman"/>
                <w:sz w:val="24"/>
                <w:szCs w:val="24"/>
              </w:rPr>
            </w:pPr>
          </w:p>
          <w:p w:rsidR="00523D1D" w:rsidRDefault="00523D1D">
            <w:pPr>
              <w:spacing w:after="0" w:line="240" w:lineRule="auto"/>
              <w:jc w:val="right"/>
              <w:rPr>
                <w:rFonts w:ascii="Times New Roman" w:hAnsi="Times New Roman" w:cs="Times New Roman"/>
                <w:sz w:val="24"/>
                <w:szCs w:val="24"/>
              </w:rPr>
            </w:pP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30</w:t>
            </w:r>
          </w:p>
          <w:p w:rsidR="00523D1D" w:rsidRDefault="00523D1D">
            <w:pPr>
              <w:spacing w:after="0" w:line="240" w:lineRule="auto"/>
              <w:jc w:val="right"/>
              <w:rPr>
                <w:rFonts w:ascii="Times New Roman" w:hAnsi="Times New Roman" w:cs="Times New Roman"/>
                <w:sz w:val="24"/>
                <w:szCs w:val="24"/>
              </w:rPr>
            </w:pPr>
          </w:p>
          <w:p w:rsidR="00523D1D" w:rsidRDefault="00523D1D">
            <w:pPr>
              <w:spacing w:after="0" w:line="240" w:lineRule="auto"/>
              <w:jc w:val="right"/>
              <w:rPr>
                <w:rFonts w:ascii="Times New Roman" w:hAnsi="Times New Roman" w:cs="Times New Roman"/>
                <w:sz w:val="24"/>
                <w:szCs w:val="24"/>
              </w:rPr>
            </w:pPr>
          </w:p>
          <w:p w:rsidR="00523D1D" w:rsidRDefault="00523D1D">
            <w:pPr>
              <w:spacing w:after="0" w:line="240" w:lineRule="auto"/>
              <w:jc w:val="right"/>
              <w:rPr>
                <w:rFonts w:ascii="Times New Roman" w:hAnsi="Times New Roman" w:cs="Times New Roman"/>
                <w:sz w:val="24"/>
                <w:szCs w:val="24"/>
              </w:rPr>
            </w:pP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31</w:t>
            </w:r>
          </w:p>
          <w:p w:rsidR="00523D1D" w:rsidRDefault="00523D1D">
            <w:pPr>
              <w:spacing w:after="0" w:line="240" w:lineRule="auto"/>
              <w:jc w:val="right"/>
              <w:rPr>
                <w:rFonts w:ascii="Times New Roman" w:hAnsi="Times New Roman" w:cs="Times New Roman"/>
                <w:sz w:val="24"/>
                <w:szCs w:val="24"/>
              </w:rPr>
            </w:pPr>
          </w:p>
          <w:p w:rsidR="00523D1D" w:rsidRDefault="00523D1D">
            <w:pPr>
              <w:spacing w:after="0" w:line="240" w:lineRule="auto"/>
              <w:jc w:val="right"/>
              <w:rPr>
                <w:rFonts w:ascii="Times New Roman" w:hAnsi="Times New Roman" w:cs="Times New Roman"/>
                <w:sz w:val="24"/>
                <w:szCs w:val="24"/>
              </w:rPr>
            </w:pPr>
          </w:p>
        </w:tc>
      </w:tr>
      <w:tr w:rsidR="00523D1D">
        <w:trPr>
          <w:trHeight w:val="351"/>
        </w:trPr>
        <w:tc>
          <w:tcPr>
            <w:tcW w:w="8661" w:type="dxa"/>
            <w:gridSpan w:val="5"/>
          </w:tcPr>
          <w:p w:rsidR="00523D1D" w:rsidRDefault="00523D1D">
            <w:pPr>
              <w:spacing w:after="0" w:line="240" w:lineRule="auto"/>
              <w:rPr>
                <w:rFonts w:ascii="Times New Roman" w:hAnsi="Times New Roman" w:cs="Times New Roman"/>
                <w:b/>
                <w:bCs/>
                <w:sz w:val="24"/>
                <w:szCs w:val="24"/>
              </w:rPr>
            </w:pPr>
          </w:p>
        </w:tc>
      </w:tr>
      <w:tr w:rsidR="00523D1D">
        <w:trPr>
          <w:trHeight w:val="1013"/>
        </w:trPr>
        <w:tc>
          <w:tcPr>
            <w:tcW w:w="1309" w:type="dxa"/>
          </w:tcPr>
          <w:p w:rsidR="00523D1D" w:rsidRDefault="00D5055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3</w:t>
            </w:r>
          </w:p>
        </w:tc>
        <w:tc>
          <w:tcPr>
            <w:tcW w:w="6359" w:type="dxa"/>
          </w:tcPr>
          <w:p w:rsidR="00523D1D" w:rsidRDefault="00D5055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Research Methodology</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3.1      Research Design and Study Setting</w:t>
            </w:r>
          </w:p>
          <w:p w:rsidR="00523D1D" w:rsidRDefault="00D5055E">
            <w:pPr>
              <w:pStyle w:val="ListParagraph"/>
              <w:numPr>
                <w:ilvl w:val="1"/>
                <w:numId w:val="3"/>
              </w:numPr>
              <w:spacing w:after="0" w:line="240" w:lineRule="auto"/>
              <w:rPr>
                <w:rFonts w:ascii="Times New Roman" w:hAnsi="Times New Roman" w:cs="Times New Roman"/>
                <w:sz w:val="24"/>
                <w:szCs w:val="24"/>
              </w:rPr>
            </w:pPr>
            <w:r>
              <w:rPr>
                <w:rFonts w:ascii="Times New Roman" w:hAnsi="Times New Roman" w:cs="Times New Roman"/>
                <w:bCs/>
                <w:sz w:val="24"/>
                <w:szCs w:val="24"/>
              </w:rPr>
              <w:t xml:space="preserve">     </w:t>
            </w:r>
            <w:r>
              <w:rPr>
                <w:rFonts w:ascii="Times New Roman" w:hAnsi="Times New Roman" w:cs="Times New Roman"/>
                <w:sz w:val="24"/>
                <w:szCs w:val="24"/>
              </w:rPr>
              <w:t>Study Variables</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3.2.1    Independent Variables (X)</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3.2.2    Dependent Variables (Y1)</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3.2.3    Dependent Variable(Y2)</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3.2.4    Mediating Variable(M1)</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3.2.5    Mediating Variable(M2)</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3.2.6    Control Variables</w:t>
            </w:r>
          </w:p>
          <w:p w:rsidR="00523D1D" w:rsidRDefault="00D5055E">
            <w:pPr>
              <w:pStyle w:val="ListParagraph"/>
              <w:numPr>
                <w:ilvl w:val="1"/>
                <w:numId w:val="3"/>
              </w:numPr>
              <w:spacing w:before="120" w:after="280" w:line="240" w:lineRule="auto"/>
              <w:rPr>
                <w:rFonts w:ascii="Times New Roman" w:hAnsi="Times New Roman" w:cs="Times New Roman"/>
                <w:sz w:val="24"/>
                <w:szCs w:val="24"/>
              </w:rPr>
            </w:pPr>
            <w:r>
              <w:rPr>
                <w:rFonts w:ascii="Times New Roman" w:hAnsi="Times New Roman" w:cs="Times New Roman"/>
                <w:sz w:val="24"/>
                <w:szCs w:val="24"/>
              </w:rPr>
              <w:t xml:space="preserve">     Time Horizon, Unit of Analysis and Participants</w:t>
            </w:r>
          </w:p>
          <w:p w:rsidR="00523D1D" w:rsidRDefault="00D5055E">
            <w:pPr>
              <w:pStyle w:val="ListParagraph"/>
              <w:numPr>
                <w:ilvl w:val="1"/>
                <w:numId w:val="3"/>
              </w:numPr>
              <w:spacing w:after="0" w:line="240" w:lineRule="auto"/>
              <w:rPr>
                <w:rFonts w:ascii="Times New Roman" w:hAnsi="Times New Roman" w:cs="Times New Roman"/>
                <w:sz w:val="24"/>
                <w:szCs w:val="24"/>
              </w:rPr>
            </w:pPr>
            <w:r>
              <w:rPr>
                <w:rFonts w:ascii="Times New Roman" w:hAnsi="Times New Roman" w:cs="Times New Roman"/>
                <w:bCs/>
                <w:sz w:val="24"/>
                <w:szCs w:val="24"/>
              </w:rPr>
              <w:t xml:space="preserve"> </w:t>
            </w:r>
            <w:r>
              <w:rPr>
                <w:rFonts w:ascii="Times New Roman" w:hAnsi="Times New Roman" w:cs="Times New Roman"/>
                <w:sz w:val="24"/>
                <w:szCs w:val="24"/>
              </w:rPr>
              <w:t xml:space="preserve">    Population and Sampling</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3.4.1   Target Population</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3.4.2   Sample Size Selection</w:t>
            </w:r>
          </w:p>
          <w:p w:rsidR="00523D1D" w:rsidRDefault="00D5055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3.4.3   Sampling Techniques</w:t>
            </w:r>
          </w:p>
          <w:p w:rsidR="00523D1D" w:rsidRDefault="00D5055E">
            <w:pPr>
              <w:pStyle w:val="ListParagraph"/>
              <w:numPr>
                <w:ilvl w:val="1"/>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Study Instruments</w:t>
            </w:r>
          </w:p>
          <w:p w:rsidR="00523D1D" w:rsidRDefault="00D5055E">
            <w:pPr>
              <w:pStyle w:val="ListParagraph"/>
              <w:numPr>
                <w:ilvl w:val="1"/>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Data Collection Method</w:t>
            </w:r>
          </w:p>
          <w:p w:rsidR="00523D1D" w:rsidRDefault="00D5055E">
            <w:pPr>
              <w:pStyle w:val="ListParagraph"/>
              <w:numPr>
                <w:ilvl w:val="1"/>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Administrative Procedure</w:t>
            </w:r>
          </w:p>
          <w:p w:rsidR="00523D1D" w:rsidRDefault="00D5055E">
            <w:pPr>
              <w:pStyle w:val="ListParagraph"/>
              <w:numPr>
                <w:ilvl w:val="1"/>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Ethical Consideration</w:t>
            </w:r>
          </w:p>
          <w:p w:rsidR="00523D1D" w:rsidRDefault="00D5055E">
            <w:pPr>
              <w:pStyle w:val="ListParagraph"/>
              <w:numPr>
                <w:ilvl w:val="1"/>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Measurement and Scales </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3.9.1 Green HR Practices</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3.9.2 Corporate Sustainability</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3.9.3 Environmental Performance</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3.9.4 Green Motivation</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3.9.5 Proactive Environmental Management Maturity</w:t>
            </w:r>
          </w:p>
          <w:p w:rsidR="00523D1D" w:rsidRDefault="00D5055E">
            <w:pPr>
              <w:pStyle w:val="ListParagraph"/>
              <w:numPr>
                <w:ilvl w:val="1"/>
                <w:numId w:val="3"/>
              </w:numPr>
              <w:spacing w:after="0" w:line="240" w:lineRule="auto"/>
              <w:rPr>
                <w:rFonts w:ascii="Times New Roman" w:hAnsi="Times New Roman" w:cs="Times New Roman"/>
                <w:sz w:val="24"/>
                <w:szCs w:val="24"/>
              </w:rPr>
            </w:pPr>
            <w:r>
              <w:rPr>
                <w:rFonts w:ascii="Times New Roman" w:hAnsi="Times New Roman" w:cs="Times New Roman"/>
                <w:sz w:val="24"/>
                <w:szCs w:val="24"/>
              </w:rPr>
              <w:t>Analytical Approach</w:t>
            </w:r>
          </w:p>
        </w:tc>
        <w:tc>
          <w:tcPr>
            <w:tcW w:w="993" w:type="dxa"/>
            <w:gridSpan w:val="3"/>
          </w:tcPr>
          <w:p w:rsidR="00523D1D" w:rsidRDefault="00D5055E">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32</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32</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32</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32</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33         33</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33</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34</w:t>
            </w:r>
            <w:r w:rsidR="00D5055E">
              <w:rPr>
                <w:rFonts w:ascii="Times New Roman" w:hAnsi="Times New Roman" w:cs="Times New Roman"/>
                <w:sz w:val="24"/>
                <w:szCs w:val="24"/>
              </w:rPr>
              <w:t xml:space="preserve">  </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34</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35</w:t>
            </w:r>
            <w:r w:rsidR="00D5055E">
              <w:rPr>
                <w:rFonts w:ascii="Times New Roman" w:hAnsi="Times New Roman" w:cs="Times New Roman"/>
                <w:sz w:val="24"/>
                <w:szCs w:val="24"/>
              </w:rPr>
              <w:t xml:space="preserve">  </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35</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35</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36</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37</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38</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38</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39</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39</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39</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39</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39</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40</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40</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40</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40</w:t>
            </w:r>
          </w:p>
        </w:tc>
      </w:tr>
      <w:tr w:rsidR="00523D1D">
        <w:trPr>
          <w:trHeight w:val="378"/>
        </w:trPr>
        <w:tc>
          <w:tcPr>
            <w:tcW w:w="8661" w:type="dxa"/>
            <w:gridSpan w:val="5"/>
          </w:tcPr>
          <w:p w:rsidR="00523D1D" w:rsidRDefault="00523D1D">
            <w:pPr>
              <w:spacing w:after="0" w:line="240" w:lineRule="auto"/>
              <w:jc w:val="right"/>
              <w:rPr>
                <w:rFonts w:ascii="Times New Roman" w:hAnsi="Times New Roman" w:cs="Times New Roman"/>
                <w:b/>
                <w:bCs/>
                <w:szCs w:val="24"/>
              </w:rPr>
            </w:pPr>
          </w:p>
        </w:tc>
      </w:tr>
      <w:tr w:rsidR="00523D1D">
        <w:trPr>
          <w:trHeight w:val="369"/>
        </w:trPr>
        <w:tc>
          <w:tcPr>
            <w:tcW w:w="1309" w:type="dxa"/>
          </w:tcPr>
          <w:p w:rsidR="00523D1D" w:rsidRDefault="00D5055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4</w:t>
            </w:r>
          </w:p>
        </w:tc>
        <w:tc>
          <w:tcPr>
            <w:tcW w:w="6629" w:type="dxa"/>
            <w:gridSpan w:val="3"/>
          </w:tcPr>
          <w:p w:rsidR="00523D1D" w:rsidRDefault="00D5055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Results and Analysis</w:t>
            </w:r>
          </w:p>
          <w:p w:rsidR="00523D1D" w:rsidRDefault="00D5055E">
            <w:pPr>
              <w:pStyle w:val="ListParagraph"/>
              <w:numPr>
                <w:ilvl w:val="1"/>
                <w:numId w:val="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Descriptive Statistics</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4.1.1    Descriptive Analysis of Participants’ Characteristics</w:t>
            </w:r>
          </w:p>
          <w:p w:rsidR="00523D1D" w:rsidRDefault="00D5055E">
            <w:pPr>
              <w:pStyle w:val="ListParagraph"/>
              <w:numPr>
                <w:ilvl w:val="1"/>
                <w:numId w:val="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Descriptive Analysis of Study Variables</w:t>
            </w:r>
          </w:p>
          <w:p w:rsidR="00523D1D" w:rsidRDefault="00D5055E">
            <w:pPr>
              <w:pStyle w:val="ListParagraph"/>
              <w:numPr>
                <w:ilvl w:val="1"/>
                <w:numId w:val="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Reliability Analysis</w:t>
            </w:r>
          </w:p>
          <w:p w:rsidR="00523D1D" w:rsidRDefault="00D5055E">
            <w:pPr>
              <w:pStyle w:val="ListParagraph"/>
              <w:numPr>
                <w:ilvl w:val="1"/>
                <w:numId w:val="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Correlation Matrix</w:t>
            </w:r>
          </w:p>
          <w:p w:rsidR="00523D1D" w:rsidRDefault="00D5055E">
            <w:pPr>
              <w:pStyle w:val="ListParagraph"/>
              <w:numPr>
                <w:ilvl w:val="1"/>
                <w:numId w:val="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Hypothesis Testing</w:t>
            </w:r>
          </w:p>
          <w:p w:rsidR="00523D1D" w:rsidRDefault="00D5055E">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4.5.1    Analysis of mediation </w:t>
            </w:r>
          </w:p>
          <w:p w:rsidR="00523D1D" w:rsidRDefault="00523D1D">
            <w:pPr>
              <w:pStyle w:val="ListParagraph"/>
              <w:spacing w:after="0" w:line="240" w:lineRule="auto"/>
              <w:ind w:left="360"/>
              <w:rPr>
                <w:rFonts w:ascii="Times New Roman" w:hAnsi="Times New Roman" w:cs="Times New Roman"/>
                <w:sz w:val="24"/>
                <w:szCs w:val="24"/>
              </w:rPr>
            </w:pPr>
          </w:p>
        </w:tc>
        <w:tc>
          <w:tcPr>
            <w:tcW w:w="723" w:type="dxa"/>
          </w:tcPr>
          <w:p w:rsidR="00523D1D" w:rsidRDefault="00D904A1">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42</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42</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42</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45</w:t>
            </w:r>
          </w:p>
          <w:p w:rsidR="00523D1D" w:rsidRDefault="00D5055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46</w:t>
            </w:r>
          </w:p>
          <w:p w:rsidR="00523D1D" w:rsidRDefault="00D904A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47</w:t>
            </w:r>
          </w:p>
          <w:p w:rsidR="00523D1D" w:rsidRDefault="00FC79DF">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49</w:t>
            </w:r>
          </w:p>
          <w:p w:rsidR="00523D1D" w:rsidRDefault="00FC79DF">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49</w:t>
            </w:r>
          </w:p>
          <w:p w:rsidR="00523D1D" w:rsidRDefault="00523D1D">
            <w:pPr>
              <w:spacing w:after="0" w:line="240" w:lineRule="auto"/>
              <w:jc w:val="right"/>
              <w:rPr>
                <w:rFonts w:ascii="Times New Roman" w:hAnsi="Times New Roman" w:cs="Times New Roman"/>
                <w:sz w:val="24"/>
                <w:szCs w:val="24"/>
              </w:rPr>
            </w:pPr>
          </w:p>
          <w:p w:rsidR="00523D1D" w:rsidRDefault="00523D1D">
            <w:pPr>
              <w:spacing w:after="0" w:line="240" w:lineRule="auto"/>
              <w:jc w:val="right"/>
              <w:rPr>
                <w:rFonts w:ascii="Times New Roman" w:hAnsi="Times New Roman" w:cs="Times New Roman"/>
                <w:sz w:val="24"/>
                <w:szCs w:val="24"/>
              </w:rPr>
            </w:pPr>
          </w:p>
        </w:tc>
      </w:tr>
      <w:tr w:rsidR="00523D1D">
        <w:trPr>
          <w:trHeight w:val="369"/>
        </w:trPr>
        <w:tc>
          <w:tcPr>
            <w:tcW w:w="8661" w:type="dxa"/>
            <w:gridSpan w:val="5"/>
          </w:tcPr>
          <w:p w:rsidR="00523D1D" w:rsidRDefault="00523D1D">
            <w:pPr>
              <w:spacing w:after="0" w:line="240" w:lineRule="auto"/>
              <w:jc w:val="right"/>
              <w:rPr>
                <w:rFonts w:ascii="Times New Roman" w:hAnsi="Times New Roman" w:cs="Times New Roman"/>
                <w:b/>
                <w:bCs/>
                <w:szCs w:val="24"/>
              </w:rPr>
            </w:pPr>
          </w:p>
        </w:tc>
      </w:tr>
      <w:tr w:rsidR="00523D1D">
        <w:trPr>
          <w:trHeight w:val="1854"/>
        </w:trPr>
        <w:tc>
          <w:tcPr>
            <w:tcW w:w="1309" w:type="dxa"/>
          </w:tcPr>
          <w:p w:rsidR="00523D1D" w:rsidRDefault="00D5055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5</w:t>
            </w:r>
          </w:p>
        </w:tc>
        <w:tc>
          <w:tcPr>
            <w:tcW w:w="6629" w:type="dxa"/>
            <w:gridSpan w:val="3"/>
          </w:tcPr>
          <w:p w:rsidR="00523D1D" w:rsidRDefault="00D5055E">
            <w:pPr>
              <w:spacing w:after="120" w:line="240" w:lineRule="auto"/>
              <w:rPr>
                <w:rFonts w:ascii="Times New Roman" w:hAnsi="Times New Roman" w:cs="Times New Roman"/>
                <w:b/>
                <w:bCs/>
                <w:sz w:val="24"/>
                <w:szCs w:val="24"/>
              </w:rPr>
            </w:pPr>
            <w:r>
              <w:rPr>
                <w:rFonts w:ascii="Times New Roman" w:hAnsi="Times New Roman" w:cs="Times New Roman"/>
                <w:b/>
                <w:bCs/>
                <w:sz w:val="24"/>
                <w:szCs w:val="24"/>
              </w:rPr>
              <w:t xml:space="preserve">Discussion </w:t>
            </w:r>
          </w:p>
          <w:p w:rsidR="00523D1D" w:rsidRDefault="00D5055E">
            <w:pPr>
              <w:pStyle w:val="ListParagraph"/>
              <w:numPr>
                <w:ilvl w:val="1"/>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Discussion of Results</w:t>
            </w:r>
          </w:p>
          <w:p w:rsidR="00523D1D" w:rsidRDefault="00D5055E">
            <w:pPr>
              <w:pStyle w:val="ListParagraph"/>
              <w:numPr>
                <w:ilvl w:val="1"/>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Theoretical Contribution</w:t>
            </w:r>
          </w:p>
          <w:p w:rsidR="00523D1D" w:rsidRDefault="00D5055E">
            <w:pPr>
              <w:pStyle w:val="ListParagraph"/>
              <w:numPr>
                <w:ilvl w:val="1"/>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Practical Implications</w:t>
            </w:r>
          </w:p>
          <w:p w:rsidR="00523D1D" w:rsidRDefault="00D5055E">
            <w:pPr>
              <w:pStyle w:val="ListParagraph"/>
              <w:numPr>
                <w:ilvl w:val="1"/>
                <w:numId w:val="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Limitations and Future Directions</w:t>
            </w:r>
          </w:p>
          <w:p w:rsidR="00523D1D" w:rsidRDefault="00D5055E">
            <w:pPr>
              <w:numPr>
                <w:ilvl w:val="1"/>
                <w:numId w:val="5"/>
              </w:numPr>
              <w:spacing w:after="120" w:line="240" w:lineRule="auto"/>
              <w:rPr>
                <w:rFonts w:ascii="Times New Roman" w:hAnsi="Times New Roman" w:cs="Times New Roman"/>
                <w:b/>
                <w:bCs/>
                <w:sz w:val="24"/>
                <w:szCs w:val="24"/>
              </w:rPr>
            </w:pPr>
            <w:r>
              <w:rPr>
                <w:rFonts w:ascii="Times New Roman" w:hAnsi="Times New Roman" w:cs="Times New Roman"/>
                <w:sz w:val="24"/>
                <w:szCs w:val="24"/>
              </w:rPr>
              <w:t xml:space="preserve">     Conclusion</w:t>
            </w:r>
            <w:r>
              <w:rPr>
                <w:rFonts w:ascii="Times New Roman" w:hAnsi="Times New Roman" w:cs="Times New Roman"/>
                <w:b/>
                <w:bCs/>
                <w:sz w:val="24"/>
                <w:szCs w:val="24"/>
              </w:rPr>
              <w:t xml:space="preserve"> </w:t>
            </w:r>
          </w:p>
        </w:tc>
        <w:tc>
          <w:tcPr>
            <w:tcW w:w="723" w:type="dxa"/>
          </w:tcPr>
          <w:p w:rsidR="00523D1D" w:rsidRDefault="00FC79DF">
            <w:pPr>
              <w:spacing w:after="120" w:line="240" w:lineRule="auto"/>
              <w:jc w:val="right"/>
              <w:rPr>
                <w:rFonts w:ascii="Times New Roman" w:hAnsi="Times New Roman" w:cs="Times New Roman"/>
                <w:b/>
                <w:bCs/>
                <w:sz w:val="24"/>
                <w:szCs w:val="24"/>
              </w:rPr>
            </w:pPr>
            <w:r>
              <w:rPr>
                <w:rFonts w:ascii="Times New Roman" w:hAnsi="Times New Roman" w:cs="Times New Roman"/>
                <w:b/>
                <w:bCs/>
                <w:sz w:val="24"/>
                <w:szCs w:val="24"/>
              </w:rPr>
              <w:t>58</w:t>
            </w:r>
          </w:p>
          <w:p w:rsidR="00523D1D" w:rsidRDefault="00FC79DF">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58</w:t>
            </w:r>
          </w:p>
          <w:p w:rsidR="00523D1D" w:rsidRDefault="00FC79DF">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59</w:t>
            </w:r>
          </w:p>
          <w:p w:rsidR="00523D1D" w:rsidRDefault="00FC79DF">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60</w:t>
            </w:r>
          </w:p>
          <w:p w:rsidR="00523D1D" w:rsidRDefault="00FC79DF">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61</w:t>
            </w:r>
          </w:p>
          <w:p w:rsidR="00523D1D" w:rsidRDefault="00FC79DF">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61</w:t>
            </w:r>
          </w:p>
          <w:p w:rsidR="00523D1D" w:rsidRDefault="00523D1D">
            <w:pPr>
              <w:spacing w:after="120" w:line="240" w:lineRule="auto"/>
              <w:jc w:val="right"/>
              <w:rPr>
                <w:rFonts w:ascii="Times New Roman" w:hAnsi="Times New Roman" w:cs="Times New Roman"/>
                <w:b/>
                <w:bCs/>
                <w:sz w:val="24"/>
                <w:szCs w:val="24"/>
              </w:rPr>
            </w:pPr>
          </w:p>
        </w:tc>
      </w:tr>
      <w:tr w:rsidR="00523D1D">
        <w:trPr>
          <w:trHeight w:val="423"/>
        </w:trPr>
        <w:tc>
          <w:tcPr>
            <w:tcW w:w="8661" w:type="dxa"/>
            <w:gridSpan w:val="5"/>
          </w:tcPr>
          <w:p w:rsidR="00523D1D" w:rsidRDefault="00523D1D">
            <w:pPr>
              <w:spacing w:after="120" w:line="240" w:lineRule="auto"/>
              <w:jc w:val="right"/>
              <w:rPr>
                <w:rFonts w:ascii="Times New Roman" w:hAnsi="Times New Roman" w:cs="Times New Roman"/>
                <w:b/>
                <w:bCs/>
                <w:szCs w:val="24"/>
              </w:rPr>
            </w:pPr>
          </w:p>
        </w:tc>
      </w:tr>
      <w:tr w:rsidR="00523D1D">
        <w:trPr>
          <w:trHeight w:val="919"/>
        </w:trPr>
        <w:tc>
          <w:tcPr>
            <w:tcW w:w="1309" w:type="dxa"/>
          </w:tcPr>
          <w:p w:rsidR="00523D1D" w:rsidRDefault="00D5055E">
            <w:pPr>
              <w:spacing w:after="120" w:line="240" w:lineRule="auto"/>
              <w:rPr>
                <w:rFonts w:ascii="Times New Roman" w:hAnsi="Times New Roman" w:cs="Times New Roman"/>
                <w:b/>
                <w:bCs/>
                <w:sz w:val="24"/>
                <w:szCs w:val="24"/>
              </w:rPr>
            </w:pPr>
            <w:r>
              <w:rPr>
                <w:rFonts w:ascii="Times New Roman" w:hAnsi="Times New Roman" w:cs="Times New Roman"/>
                <w:b/>
                <w:bCs/>
                <w:sz w:val="24"/>
                <w:szCs w:val="24"/>
              </w:rPr>
              <w:t>6</w:t>
            </w:r>
          </w:p>
          <w:p w:rsidR="00523D1D" w:rsidRDefault="00D5055E">
            <w:pPr>
              <w:spacing w:after="120" w:line="240" w:lineRule="auto"/>
              <w:rPr>
                <w:rFonts w:ascii="Times New Roman" w:hAnsi="Times New Roman" w:cs="Times New Roman"/>
                <w:b/>
                <w:bCs/>
                <w:sz w:val="24"/>
                <w:szCs w:val="24"/>
              </w:rPr>
            </w:pPr>
            <w:r>
              <w:rPr>
                <w:rFonts w:ascii="Times New Roman" w:hAnsi="Times New Roman" w:cs="Times New Roman"/>
                <w:b/>
                <w:bCs/>
                <w:sz w:val="24"/>
                <w:szCs w:val="24"/>
              </w:rPr>
              <w:t>7</w:t>
            </w:r>
          </w:p>
          <w:p w:rsidR="00523D1D" w:rsidRDefault="00D5055E">
            <w:pPr>
              <w:spacing w:after="120" w:line="240" w:lineRule="auto"/>
              <w:rPr>
                <w:rFonts w:ascii="Times New Roman" w:hAnsi="Times New Roman" w:cs="Times New Roman"/>
                <w:b/>
                <w:bCs/>
                <w:sz w:val="24"/>
                <w:szCs w:val="24"/>
              </w:rPr>
            </w:pPr>
            <w:r>
              <w:rPr>
                <w:rFonts w:ascii="Times New Roman" w:hAnsi="Times New Roman" w:cs="Times New Roman"/>
                <w:b/>
                <w:bCs/>
                <w:sz w:val="24"/>
                <w:szCs w:val="24"/>
              </w:rPr>
              <w:t>8</w:t>
            </w:r>
          </w:p>
          <w:p w:rsidR="00523D1D" w:rsidRDefault="00523D1D">
            <w:pPr>
              <w:spacing w:after="120" w:line="240" w:lineRule="auto"/>
              <w:rPr>
                <w:rFonts w:ascii="Times New Roman" w:hAnsi="Times New Roman" w:cs="Times New Roman"/>
                <w:b/>
                <w:bCs/>
                <w:sz w:val="24"/>
                <w:szCs w:val="24"/>
              </w:rPr>
            </w:pPr>
          </w:p>
        </w:tc>
        <w:tc>
          <w:tcPr>
            <w:tcW w:w="6629" w:type="dxa"/>
            <w:gridSpan w:val="3"/>
          </w:tcPr>
          <w:p w:rsidR="00523D1D" w:rsidRDefault="00D5055E">
            <w:pPr>
              <w:spacing w:after="120" w:line="240" w:lineRule="auto"/>
              <w:rPr>
                <w:rFonts w:ascii="Times New Roman" w:hAnsi="Times New Roman" w:cs="Times New Roman"/>
                <w:b/>
                <w:bCs/>
                <w:sz w:val="24"/>
                <w:szCs w:val="24"/>
              </w:rPr>
            </w:pPr>
            <w:r>
              <w:rPr>
                <w:rFonts w:ascii="Times New Roman" w:hAnsi="Times New Roman" w:cs="Times New Roman"/>
                <w:b/>
                <w:bCs/>
                <w:sz w:val="24"/>
                <w:szCs w:val="24"/>
              </w:rPr>
              <w:t>References</w:t>
            </w:r>
          </w:p>
          <w:p w:rsidR="00523D1D" w:rsidRDefault="00D5055E">
            <w:pPr>
              <w:spacing w:after="120" w:line="240" w:lineRule="auto"/>
              <w:rPr>
                <w:rFonts w:ascii="Times New Roman" w:hAnsi="Times New Roman" w:cs="Times New Roman"/>
                <w:b/>
                <w:bCs/>
                <w:sz w:val="24"/>
                <w:szCs w:val="24"/>
              </w:rPr>
            </w:pPr>
            <w:r>
              <w:rPr>
                <w:rFonts w:ascii="Times New Roman" w:hAnsi="Times New Roman" w:cs="Times New Roman"/>
                <w:b/>
                <w:bCs/>
                <w:sz w:val="24"/>
                <w:szCs w:val="24"/>
              </w:rPr>
              <w:t>Appendix</w:t>
            </w:r>
          </w:p>
          <w:p w:rsidR="00523D1D" w:rsidRDefault="00D5055E">
            <w:pPr>
              <w:spacing w:after="120" w:line="240" w:lineRule="auto"/>
              <w:rPr>
                <w:rFonts w:ascii="Times New Roman" w:hAnsi="Times New Roman" w:cs="Times New Roman"/>
                <w:b/>
                <w:bCs/>
                <w:sz w:val="24"/>
                <w:szCs w:val="24"/>
              </w:rPr>
            </w:pPr>
            <w:r>
              <w:rPr>
                <w:rFonts w:ascii="Times New Roman" w:hAnsi="Times New Roman" w:cs="Times New Roman"/>
                <w:b/>
                <w:bCs/>
                <w:sz w:val="24"/>
                <w:szCs w:val="24"/>
              </w:rPr>
              <w:t>Turnitin Report</w:t>
            </w:r>
          </w:p>
          <w:p w:rsidR="00523D1D" w:rsidRDefault="00523D1D">
            <w:pPr>
              <w:spacing w:after="120" w:line="240" w:lineRule="auto"/>
              <w:rPr>
                <w:rFonts w:ascii="Times New Roman" w:hAnsi="Times New Roman" w:cs="Times New Roman"/>
                <w:b/>
                <w:bCs/>
                <w:sz w:val="24"/>
                <w:szCs w:val="24"/>
              </w:rPr>
            </w:pPr>
          </w:p>
        </w:tc>
        <w:tc>
          <w:tcPr>
            <w:tcW w:w="723" w:type="dxa"/>
          </w:tcPr>
          <w:p w:rsidR="00523D1D" w:rsidRDefault="00FC79DF">
            <w:pPr>
              <w:spacing w:after="120" w:line="240" w:lineRule="auto"/>
              <w:jc w:val="right"/>
              <w:rPr>
                <w:rFonts w:ascii="Times New Roman" w:hAnsi="Times New Roman" w:cs="Times New Roman"/>
                <w:b/>
                <w:bCs/>
                <w:sz w:val="24"/>
                <w:szCs w:val="24"/>
              </w:rPr>
            </w:pPr>
            <w:r>
              <w:rPr>
                <w:rFonts w:ascii="Times New Roman" w:hAnsi="Times New Roman" w:cs="Times New Roman"/>
                <w:b/>
                <w:bCs/>
                <w:sz w:val="24"/>
                <w:szCs w:val="24"/>
              </w:rPr>
              <w:t>63</w:t>
            </w:r>
          </w:p>
          <w:p w:rsidR="00523D1D" w:rsidRDefault="00FC79DF">
            <w:pPr>
              <w:spacing w:after="120" w:line="240" w:lineRule="auto"/>
              <w:jc w:val="right"/>
              <w:rPr>
                <w:rFonts w:ascii="Times New Roman" w:hAnsi="Times New Roman" w:cs="Times New Roman"/>
                <w:b/>
                <w:bCs/>
                <w:sz w:val="24"/>
                <w:szCs w:val="24"/>
              </w:rPr>
            </w:pPr>
            <w:r>
              <w:rPr>
                <w:rFonts w:ascii="Times New Roman" w:hAnsi="Times New Roman" w:cs="Times New Roman"/>
                <w:b/>
                <w:bCs/>
                <w:sz w:val="24"/>
                <w:szCs w:val="24"/>
              </w:rPr>
              <w:t>67</w:t>
            </w:r>
          </w:p>
          <w:p w:rsidR="00523D1D" w:rsidRDefault="00FC79DF">
            <w:pPr>
              <w:spacing w:after="120" w:line="240" w:lineRule="auto"/>
              <w:jc w:val="right"/>
              <w:rPr>
                <w:rFonts w:ascii="Times New Roman" w:hAnsi="Times New Roman" w:cs="Times New Roman"/>
                <w:b/>
                <w:bCs/>
                <w:sz w:val="24"/>
                <w:szCs w:val="24"/>
              </w:rPr>
            </w:pPr>
            <w:r>
              <w:rPr>
                <w:rFonts w:ascii="Times New Roman" w:hAnsi="Times New Roman" w:cs="Times New Roman"/>
                <w:b/>
                <w:bCs/>
                <w:sz w:val="24"/>
                <w:szCs w:val="24"/>
              </w:rPr>
              <w:t>70</w:t>
            </w:r>
          </w:p>
        </w:tc>
      </w:tr>
    </w:tbl>
    <w:p w:rsidR="00523D1D" w:rsidRDefault="00523D1D">
      <w:pPr>
        <w:rPr>
          <w:rFonts w:ascii="Times New Roman" w:hAnsi="Times New Roman" w:cs="Times New Roman"/>
          <w:color w:val="000000" w:themeColor="text1"/>
        </w:rPr>
        <w:sectPr w:rsidR="00523D1D">
          <w:footerReference w:type="default" r:id="rId18"/>
          <w:pgSz w:w="11909" w:h="16834"/>
          <w:pgMar w:top="2606" w:right="2606" w:bottom="2261" w:left="2261" w:header="720" w:footer="720" w:gutter="0"/>
          <w:pgNumType w:fmt="lowerRoman"/>
          <w:cols w:space="720"/>
          <w:docGrid w:linePitch="360"/>
        </w:sectPr>
      </w:pPr>
    </w:p>
    <w:p w:rsidR="00523D1D" w:rsidRDefault="00D5055E">
      <w:pPr>
        <w:rPr>
          <w:rFonts w:ascii="Times New Roman" w:hAnsi="Times New Roman" w:cs="Times New Roman"/>
          <w:b/>
          <w:bCs/>
          <w:color w:val="000000" w:themeColor="text1"/>
        </w:rPr>
      </w:pPr>
      <w:bookmarkStart w:id="6" w:name="_Toc103267406"/>
      <w:r>
        <w:rPr>
          <w:rFonts w:ascii="Times New Roman" w:hAnsi="Times New Roman" w:cs="Times New Roman"/>
          <w:b/>
          <w:bCs/>
          <w:color w:val="000000" w:themeColor="text1"/>
        </w:rPr>
        <w:lastRenderedPageBreak/>
        <w:t>List of Figures</w:t>
      </w:r>
      <w:bookmarkEnd w:id="6"/>
    </w:p>
    <w:p w:rsidR="00523D1D" w:rsidRDefault="00523D1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0"/>
        <w:gridCol w:w="4915"/>
        <w:gridCol w:w="947"/>
      </w:tblGrid>
      <w:tr w:rsidR="00523D1D">
        <w:tc>
          <w:tcPr>
            <w:tcW w:w="1180" w:type="dxa"/>
          </w:tcPr>
          <w:p w:rsidR="00523D1D" w:rsidRDefault="00D5055E">
            <w:pPr>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Figure No.</w:t>
            </w:r>
          </w:p>
        </w:tc>
        <w:tc>
          <w:tcPr>
            <w:tcW w:w="4915" w:type="dxa"/>
          </w:tcPr>
          <w:p w:rsidR="00523D1D" w:rsidRDefault="00D5055E">
            <w:pPr>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Title</w:t>
            </w:r>
          </w:p>
        </w:tc>
        <w:tc>
          <w:tcPr>
            <w:tcW w:w="947" w:type="dxa"/>
          </w:tcPr>
          <w:p w:rsidR="00523D1D" w:rsidRDefault="00D5055E">
            <w:pPr>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Pg No.</w:t>
            </w:r>
          </w:p>
        </w:tc>
      </w:tr>
      <w:tr w:rsidR="00523D1D">
        <w:tc>
          <w:tcPr>
            <w:tcW w:w="7042" w:type="dxa"/>
            <w:gridSpan w:val="3"/>
          </w:tcPr>
          <w:p w:rsidR="00523D1D" w:rsidRDefault="00523D1D">
            <w:pPr>
              <w:spacing w:after="0" w:line="360" w:lineRule="auto"/>
              <w:rPr>
                <w:rFonts w:ascii="Times New Roman" w:hAnsi="Times New Roman" w:cs="Times New Roman"/>
                <w:b/>
                <w:bCs/>
                <w:color w:val="000000" w:themeColor="text1"/>
                <w:sz w:val="24"/>
                <w:szCs w:val="24"/>
              </w:rPr>
            </w:pPr>
          </w:p>
        </w:tc>
      </w:tr>
      <w:tr w:rsidR="00523D1D">
        <w:tc>
          <w:tcPr>
            <w:tcW w:w="1180"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p>
        </w:tc>
        <w:tc>
          <w:tcPr>
            <w:tcW w:w="4915" w:type="dxa"/>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Theoretical Framework</w:t>
            </w:r>
          </w:p>
        </w:tc>
        <w:tc>
          <w:tcPr>
            <w:tcW w:w="947"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23</w:t>
            </w:r>
          </w:p>
        </w:tc>
      </w:tr>
      <w:tr w:rsidR="00523D1D">
        <w:tc>
          <w:tcPr>
            <w:tcW w:w="1180"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4.1</w:t>
            </w:r>
          </w:p>
        </w:tc>
        <w:tc>
          <w:tcPr>
            <w:tcW w:w="4915" w:type="dxa"/>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Descriptive Analysis of participant’s characteristics (Gender,Age,Education)</w:t>
            </w:r>
          </w:p>
        </w:tc>
        <w:tc>
          <w:tcPr>
            <w:tcW w:w="947" w:type="dxa"/>
          </w:tcPr>
          <w:p w:rsidR="00523D1D" w:rsidRDefault="002C3B0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w:t>
            </w:r>
          </w:p>
        </w:tc>
      </w:tr>
      <w:tr w:rsidR="00523D1D">
        <w:tc>
          <w:tcPr>
            <w:tcW w:w="1180"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w:t>
            </w:r>
          </w:p>
        </w:tc>
        <w:tc>
          <w:tcPr>
            <w:tcW w:w="4915" w:type="dxa"/>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Cross-Tabs</w:t>
            </w:r>
            <w:r w:rsidR="002C3B0E">
              <w:rPr>
                <w:rFonts w:ascii="Times New Roman" w:hAnsi="Times New Roman" w:cs="Times New Roman"/>
                <w:color w:val="000000" w:themeColor="text1"/>
                <w:sz w:val="24"/>
                <w:szCs w:val="24"/>
              </w:rPr>
              <w:t>(Gender*Education)</w:t>
            </w:r>
          </w:p>
        </w:tc>
        <w:tc>
          <w:tcPr>
            <w:tcW w:w="947" w:type="dxa"/>
          </w:tcPr>
          <w:p w:rsidR="00523D1D" w:rsidRDefault="002C3B0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43</w:t>
            </w:r>
          </w:p>
        </w:tc>
      </w:tr>
      <w:tr w:rsidR="00523D1D">
        <w:tc>
          <w:tcPr>
            <w:tcW w:w="1180"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4.3</w:t>
            </w:r>
          </w:p>
          <w:p w:rsidR="002C3B0E" w:rsidRDefault="002C3B0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w:t>
            </w:r>
          </w:p>
          <w:p w:rsidR="002C3B0E" w:rsidRDefault="002C3B0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w:t>
            </w:r>
          </w:p>
        </w:tc>
        <w:tc>
          <w:tcPr>
            <w:tcW w:w="4915" w:type="dxa"/>
          </w:tcPr>
          <w:p w:rsidR="00523D1D" w:rsidRDefault="002C3B0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Cross Tabs(Education*Age)</w:t>
            </w:r>
          </w:p>
          <w:p w:rsidR="002C3B0E" w:rsidRDefault="002C3B0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Descriptive Analysis of Variables</w:t>
            </w:r>
          </w:p>
          <w:p w:rsidR="002C3B0E" w:rsidRDefault="002C3B0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Reliability and Scales</w:t>
            </w:r>
          </w:p>
        </w:tc>
        <w:tc>
          <w:tcPr>
            <w:tcW w:w="947" w:type="dxa"/>
          </w:tcPr>
          <w:p w:rsidR="00523D1D" w:rsidRDefault="002C3B0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w:t>
            </w:r>
          </w:p>
          <w:p w:rsidR="002C3B0E" w:rsidRDefault="002C3B0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w:t>
            </w:r>
          </w:p>
          <w:p w:rsidR="002C3B0E" w:rsidRDefault="002C3B0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46</w:t>
            </w:r>
          </w:p>
        </w:tc>
      </w:tr>
      <w:tr w:rsidR="00523D1D">
        <w:tc>
          <w:tcPr>
            <w:tcW w:w="1180"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4.6</w:t>
            </w:r>
          </w:p>
        </w:tc>
        <w:tc>
          <w:tcPr>
            <w:tcW w:w="4915" w:type="dxa"/>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Correlation Matrix</w:t>
            </w:r>
          </w:p>
        </w:tc>
        <w:tc>
          <w:tcPr>
            <w:tcW w:w="947" w:type="dxa"/>
          </w:tcPr>
          <w:p w:rsidR="00523D1D" w:rsidRDefault="002C3B0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w:t>
            </w:r>
          </w:p>
        </w:tc>
      </w:tr>
    </w:tbl>
    <w:p w:rsidR="00523D1D" w:rsidRDefault="00523D1D"/>
    <w:p w:rsidR="00523D1D" w:rsidRDefault="00D5055E">
      <w:r>
        <w:br w:type="page"/>
      </w:r>
    </w:p>
    <w:p w:rsidR="00523D1D" w:rsidRDefault="00D5055E">
      <w:pPr>
        <w:pStyle w:val="Heading1"/>
        <w:jc w:val="center"/>
        <w:rPr>
          <w:rFonts w:ascii="Times New Roman" w:hAnsi="Times New Roman" w:cs="Times New Roman"/>
          <w:b/>
          <w:bCs/>
          <w:color w:val="000000" w:themeColor="text1"/>
        </w:rPr>
      </w:pPr>
      <w:bookmarkStart w:id="7" w:name="_Toc103267407"/>
      <w:r>
        <w:rPr>
          <w:rFonts w:ascii="Times New Roman" w:hAnsi="Times New Roman" w:cs="Times New Roman"/>
          <w:b/>
          <w:bCs/>
          <w:color w:val="000000" w:themeColor="text1"/>
        </w:rPr>
        <w:lastRenderedPageBreak/>
        <w:t>List of Abbreviations</w:t>
      </w:r>
      <w:bookmarkEnd w:id="7"/>
    </w:p>
    <w:p w:rsidR="00523D1D" w:rsidRDefault="00523D1D">
      <w:pPr>
        <w:jc w:val="both"/>
        <w:rPr>
          <w:rFonts w:ascii="Times New Roman" w:hAnsi="Times New Roman" w:cs="Times New Roman"/>
          <w:sz w:val="24"/>
          <w:szCs w:val="24"/>
        </w:rPr>
      </w:pPr>
    </w:p>
    <w:p w:rsidR="00B711AC" w:rsidRDefault="00B711AC">
      <w:pPr>
        <w:jc w:val="both"/>
        <w:rPr>
          <w:rFonts w:ascii="Times New Roman" w:hAnsi="Times New Roman" w:cs="Times New Roman"/>
          <w:sz w:val="24"/>
          <w:szCs w:val="24"/>
        </w:rPr>
      </w:pPr>
      <w:r>
        <w:rPr>
          <w:rFonts w:ascii="Times New Roman" w:hAnsi="Times New Roman" w:cs="Times New Roman"/>
          <w:sz w:val="24"/>
          <w:szCs w:val="24"/>
        </w:rPr>
        <w:t>CS</w:t>
      </w:r>
      <w:r>
        <w:rPr>
          <w:rFonts w:ascii="Times New Roman" w:hAnsi="Times New Roman" w:cs="Times New Roman"/>
          <w:sz w:val="24"/>
          <w:szCs w:val="24"/>
        </w:rPr>
        <w:tab/>
      </w:r>
      <w:r>
        <w:rPr>
          <w:rFonts w:ascii="Times New Roman" w:hAnsi="Times New Roman" w:cs="Times New Roman"/>
          <w:sz w:val="24"/>
          <w:szCs w:val="24"/>
        </w:rPr>
        <w:tab/>
        <w:t>Corporate Sustainability</w:t>
      </w:r>
    </w:p>
    <w:p w:rsidR="00B711AC" w:rsidRDefault="00B711AC">
      <w:pPr>
        <w:jc w:val="both"/>
        <w:rPr>
          <w:rFonts w:ascii="Times New Roman" w:hAnsi="Times New Roman" w:cs="Times New Roman"/>
          <w:sz w:val="24"/>
          <w:szCs w:val="24"/>
        </w:rPr>
      </w:pPr>
      <w:r>
        <w:rPr>
          <w:rFonts w:ascii="Times New Roman" w:hAnsi="Times New Roman" w:cs="Times New Roman"/>
          <w:sz w:val="24"/>
          <w:szCs w:val="24"/>
        </w:rPr>
        <w:t>EP</w:t>
      </w:r>
      <w:r>
        <w:rPr>
          <w:rFonts w:ascii="Times New Roman" w:hAnsi="Times New Roman" w:cs="Times New Roman"/>
          <w:sz w:val="24"/>
          <w:szCs w:val="24"/>
        </w:rPr>
        <w:tab/>
      </w:r>
      <w:r>
        <w:rPr>
          <w:rFonts w:ascii="Times New Roman" w:hAnsi="Times New Roman" w:cs="Times New Roman"/>
          <w:sz w:val="24"/>
          <w:szCs w:val="24"/>
        </w:rPr>
        <w:tab/>
        <w:t>Environmental Performance</w:t>
      </w:r>
    </w:p>
    <w:p w:rsidR="00523D1D" w:rsidRDefault="00D5055E">
      <w:pPr>
        <w:jc w:val="both"/>
        <w:rPr>
          <w:rFonts w:ascii="Times New Roman" w:hAnsi="Times New Roman" w:cs="Times New Roman"/>
          <w:sz w:val="24"/>
          <w:szCs w:val="24"/>
        </w:rPr>
      </w:pPr>
      <w:r>
        <w:rPr>
          <w:rFonts w:ascii="Times New Roman" w:hAnsi="Times New Roman" w:cs="Times New Roman"/>
          <w:sz w:val="24"/>
          <w:szCs w:val="24"/>
        </w:rPr>
        <w:t xml:space="preserve">GHP </w:t>
      </w:r>
      <w:r>
        <w:rPr>
          <w:rFonts w:ascii="Times New Roman" w:hAnsi="Times New Roman" w:cs="Times New Roman"/>
          <w:sz w:val="24"/>
          <w:szCs w:val="24"/>
        </w:rPr>
        <w:tab/>
      </w:r>
      <w:r>
        <w:rPr>
          <w:rFonts w:ascii="Times New Roman" w:hAnsi="Times New Roman" w:cs="Times New Roman"/>
          <w:sz w:val="24"/>
          <w:szCs w:val="24"/>
        </w:rPr>
        <w:tab/>
        <w:t>Green HR</w:t>
      </w:r>
      <w:r w:rsidR="00B711AC">
        <w:rPr>
          <w:rFonts w:ascii="Times New Roman" w:hAnsi="Times New Roman" w:cs="Times New Roman"/>
          <w:sz w:val="24"/>
          <w:szCs w:val="24"/>
        </w:rPr>
        <w:t>M</w:t>
      </w:r>
      <w:r>
        <w:rPr>
          <w:rFonts w:ascii="Times New Roman" w:hAnsi="Times New Roman" w:cs="Times New Roman"/>
          <w:sz w:val="24"/>
          <w:szCs w:val="24"/>
        </w:rPr>
        <w:t xml:space="preserve"> Practices</w:t>
      </w:r>
    </w:p>
    <w:p w:rsidR="00564CEC" w:rsidRDefault="00564CEC" w:rsidP="00564CEC">
      <w:pPr>
        <w:jc w:val="both"/>
        <w:rPr>
          <w:rFonts w:ascii="Times New Roman" w:hAnsi="Times New Roman" w:cs="Times New Roman"/>
          <w:sz w:val="24"/>
          <w:szCs w:val="24"/>
        </w:rPr>
      </w:pPr>
      <w:r>
        <w:rPr>
          <w:rFonts w:ascii="Times New Roman" w:hAnsi="Times New Roman" w:cs="Times New Roman"/>
          <w:sz w:val="24"/>
          <w:szCs w:val="24"/>
        </w:rPr>
        <w:t>GM</w:t>
      </w:r>
      <w:r>
        <w:rPr>
          <w:rFonts w:ascii="Times New Roman" w:hAnsi="Times New Roman" w:cs="Times New Roman"/>
          <w:sz w:val="24"/>
          <w:szCs w:val="24"/>
        </w:rPr>
        <w:tab/>
      </w:r>
      <w:r>
        <w:rPr>
          <w:rFonts w:ascii="Times New Roman" w:hAnsi="Times New Roman" w:cs="Times New Roman"/>
          <w:sz w:val="24"/>
          <w:szCs w:val="24"/>
        </w:rPr>
        <w:tab/>
        <w:t>Green Motivation</w:t>
      </w:r>
    </w:p>
    <w:p w:rsidR="00523D1D" w:rsidRDefault="00D5055E">
      <w:pPr>
        <w:jc w:val="both"/>
        <w:rPr>
          <w:rFonts w:ascii="Times New Roman" w:hAnsi="Times New Roman" w:cs="Times New Roman"/>
          <w:sz w:val="24"/>
          <w:szCs w:val="24"/>
        </w:rPr>
      </w:pPr>
      <w:r>
        <w:rPr>
          <w:rFonts w:ascii="Times New Roman" w:hAnsi="Times New Roman" w:cs="Times New Roman"/>
          <w:sz w:val="24"/>
          <w:szCs w:val="24"/>
        </w:rPr>
        <w:t>LLCI</w:t>
      </w:r>
      <w:r>
        <w:rPr>
          <w:rFonts w:ascii="Times New Roman" w:hAnsi="Times New Roman" w:cs="Times New Roman"/>
          <w:sz w:val="24"/>
          <w:szCs w:val="24"/>
        </w:rPr>
        <w:tab/>
      </w:r>
      <w:r>
        <w:rPr>
          <w:rFonts w:ascii="Times New Roman" w:hAnsi="Times New Roman" w:cs="Times New Roman"/>
          <w:sz w:val="24"/>
          <w:szCs w:val="24"/>
        </w:rPr>
        <w:tab/>
        <w:t>Lower Limit Confidence Interval</w:t>
      </w:r>
    </w:p>
    <w:p w:rsidR="00564CEC" w:rsidRDefault="00564CEC">
      <w:pPr>
        <w:jc w:val="both"/>
        <w:rPr>
          <w:rFonts w:ascii="Times New Roman" w:hAnsi="Times New Roman" w:cs="Times New Roman"/>
          <w:sz w:val="24"/>
          <w:szCs w:val="24"/>
        </w:rPr>
      </w:pPr>
      <w:r>
        <w:rPr>
          <w:rFonts w:ascii="Times New Roman" w:hAnsi="Times New Roman" w:cs="Times New Roman"/>
          <w:sz w:val="24"/>
          <w:szCs w:val="24"/>
        </w:rPr>
        <w:t>PEMM</w:t>
      </w:r>
      <w:r>
        <w:rPr>
          <w:rFonts w:ascii="Times New Roman" w:hAnsi="Times New Roman" w:cs="Times New Roman"/>
          <w:sz w:val="24"/>
          <w:szCs w:val="24"/>
        </w:rPr>
        <w:tab/>
      </w:r>
      <w:r>
        <w:rPr>
          <w:rFonts w:ascii="Times New Roman" w:hAnsi="Times New Roman" w:cs="Times New Roman"/>
          <w:sz w:val="24"/>
          <w:szCs w:val="24"/>
        </w:rPr>
        <w:tab/>
        <w:t>Proactive Environmental Management Maturity</w:t>
      </w:r>
    </w:p>
    <w:p w:rsidR="00523D1D" w:rsidRDefault="00D5055E">
      <w:pPr>
        <w:jc w:val="both"/>
        <w:rPr>
          <w:rFonts w:ascii="Times New Roman" w:hAnsi="Times New Roman" w:cs="Times New Roman"/>
          <w:sz w:val="24"/>
          <w:szCs w:val="24"/>
        </w:rPr>
      </w:pPr>
      <w:r>
        <w:rPr>
          <w:rFonts w:ascii="Times New Roman" w:hAnsi="Times New Roman" w:cs="Times New Roman"/>
          <w:sz w:val="24"/>
          <w:szCs w:val="24"/>
        </w:rPr>
        <w:t>SE</w:t>
      </w:r>
      <w:r>
        <w:rPr>
          <w:rFonts w:ascii="Times New Roman" w:hAnsi="Times New Roman" w:cs="Times New Roman"/>
          <w:sz w:val="24"/>
          <w:szCs w:val="24"/>
        </w:rPr>
        <w:tab/>
      </w:r>
      <w:r>
        <w:rPr>
          <w:rFonts w:ascii="Times New Roman" w:hAnsi="Times New Roman" w:cs="Times New Roman"/>
          <w:sz w:val="24"/>
          <w:szCs w:val="24"/>
        </w:rPr>
        <w:tab/>
        <w:t>Standard Error</w:t>
      </w:r>
    </w:p>
    <w:p w:rsidR="00523D1D" w:rsidRDefault="00D5055E">
      <w:pPr>
        <w:jc w:val="both"/>
        <w:rPr>
          <w:rFonts w:ascii="Times New Roman" w:hAnsi="Times New Roman" w:cs="Times New Roman"/>
          <w:sz w:val="24"/>
          <w:szCs w:val="24"/>
        </w:rPr>
      </w:pPr>
      <w:r>
        <w:rPr>
          <w:rFonts w:ascii="Times New Roman" w:hAnsi="Times New Roman" w:cs="Times New Roman"/>
          <w:sz w:val="24"/>
          <w:szCs w:val="24"/>
        </w:rPr>
        <w:t>SPSS</w:t>
      </w:r>
      <w:r>
        <w:rPr>
          <w:rFonts w:ascii="Times New Roman" w:hAnsi="Times New Roman" w:cs="Times New Roman"/>
          <w:sz w:val="24"/>
          <w:szCs w:val="24"/>
        </w:rPr>
        <w:tab/>
      </w:r>
      <w:r>
        <w:rPr>
          <w:rFonts w:ascii="Times New Roman" w:hAnsi="Times New Roman" w:cs="Times New Roman"/>
          <w:sz w:val="24"/>
          <w:szCs w:val="24"/>
        </w:rPr>
        <w:tab/>
        <w:t>Statistical Package for Social Sciences</w:t>
      </w:r>
    </w:p>
    <w:p w:rsidR="00523D1D" w:rsidRDefault="00D5055E">
      <w:pPr>
        <w:jc w:val="both"/>
        <w:rPr>
          <w:rFonts w:ascii="Times New Roman" w:hAnsi="Times New Roman" w:cs="Times New Roman"/>
          <w:sz w:val="24"/>
          <w:szCs w:val="24"/>
        </w:rPr>
      </w:pPr>
      <w:r>
        <w:rPr>
          <w:rFonts w:ascii="Times New Roman" w:hAnsi="Times New Roman" w:cs="Times New Roman"/>
          <w:sz w:val="24"/>
          <w:szCs w:val="24"/>
        </w:rPr>
        <w:t>ULCI</w:t>
      </w:r>
      <w:r>
        <w:rPr>
          <w:rFonts w:ascii="Times New Roman" w:hAnsi="Times New Roman" w:cs="Times New Roman"/>
          <w:sz w:val="24"/>
          <w:szCs w:val="24"/>
        </w:rPr>
        <w:tab/>
      </w:r>
      <w:r>
        <w:rPr>
          <w:rFonts w:ascii="Times New Roman" w:hAnsi="Times New Roman" w:cs="Times New Roman"/>
          <w:sz w:val="24"/>
          <w:szCs w:val="24"/>
        </w:rPr>
        <w:tab/>
        <w:t>Upper Limit Confidence Interval</w:t>
      </w:r>
    </w:p>
    <w:p w:rsidR="00523D1D" w:rsidRDefault="00523D1D">
      <w:pPr>
        <w:jc w:val="both"/>
        <w:rPr>
          <w:rFonts w:ascii="Times New Roman" w:hAnsi="Times New Roman" w:cs="Times New Roman"/>
          <w:sz w:val="24"/>
          <w:szCs w:val="24"/>
        </w:rPr>
      </w:pPr>
    </w:p>
    <w:p w:rsidR="00523D1D" w:rsidRDefault="00523D1D">
      <w:pPr>
        <w:sectPr w:rsidR="00523D1D">
          <w:pgSz w:w="11909" w:h="16834"/>
          <w:pgMar w:top="2606" w:right="2606" w:bottom="2261" w:left="2261" w:header="720" w:footer="720" w:gutter="0"/>
          <w:pgNumType w:fmt="lowerRoman"/>
          <w:cols w:space="720"/>
          <w:docGrid w:linePitch="360"/>
        </w:sectPr>
      </w:pPr>
    </w:p>
    <w:p w:rsidR="00523D1D" w:rsidRDefault="00D5055E">
      <w:pPr>
        <w:pStyle w:val="Heading1"/>
        <w:spacing w:line="360" w:lineRule="auto"/>
        <w:jc w:val="center"/>
        <w:rPr>
          <w:rFonts w:ascii="Times New Roman" w:hAnsi="Times New Roman" w:cs="Times New Roman"/>
          <w:b/>
          <w:bCs/>
          <w:color w:val="000000" w:themeColor="text1"/>
          <w:sz w:val="24"/>
          <w:szCs w:val="24"/>
        </w:rPr>
      </w:pPr>
      <w:bookmarkStart w:id="8" w:name="_Toc103267408"/>
      <w:r>
        <w:rPr>
          <w:rFonts w:ascii="Times New Roman" w:hAnsi="Times New Roman" w:cs="Times New Roman"/>
          <w:b/>
          <w:bCs/>
          <w:color w:val="000000" w:themeColor="text1"/>
        </w:rPr>
        <w:lastRenderedPageBreak/>
        <w:t>CHAPTER I</w:t>
      </w:r>
      <w:bookmarkEnd w:id="8"/>
    </w:p>
    <w:p w:rsidR="00523D1D" w:rsidRDefault="00D5055E">
      <w:pPr>
        <w:pStyle w:val="Heading1"/>
        <w:spacing w:line="360" w:lineRule="auto"/>
        <w:jc w:val="center"/>
        <w:rPr>
          <w:rFonts w:ascii="Times New Roman" w:hAnsi="Times New Roman" w:cs="Times New Roman"/>
          <w:b/>
          <w:bCs/>
          <w:color w:val="000000" w:themeColor="text1"/>
          <w:sz w:val="24"/>
          <w:szCs w:val="24"/>
        </w:rPr>
      </w:pPr>
      <w:bookmarkStart w:id="9" w:name="_Toc103267409"/>
      <w:r>
        <w:rPr>
          <w:rFonts w:ascii="Times New Roman" w:hAnsi="Times New Roman" w:cs="Times New Roman"/>
          <w:b/>
          <w:bCs/>
          <w:color w:val="000000" w:themeColor="text1"/>
        </w:rPr>
        <w:t>INTRODUCTION</w:t>
      </w:r>
      <w:bookmarkEnd w:id="9"/>
    </w:p>
    <w:p w:rsidR="00523D1D" w:rsidRDefault="00D5055E">
      <w:pPr>
        <w:pStyle w:val="Heading2"/>
        <w:spacing w:line="360" w:lineRule="auto"/>
        <w:rPr>
          <w:rFonts w:ascii="Times New Roman" w:hAnsi="Times New Roman" w:cs="Times New Roman"/>
          <w:b/>
          <w:bCs/>
          <w:color w:val="000000" w:themeColor="text1"/>
          <w:sz w:val="28"/>
          <w:szCs w:val="28"/>
        </w:rPr>
      </w:pPr>
      <w:bookmarkStart w:id="10" w:name="_Toc103267410"/>
      <w:r>
        <w:rPr>
          <w:rFonts w:ascii="Times New Roman" w:hAnsi="Times New Roman" w:cs="Times New Roman"/>
          <w:b/>
          <w:bCs/>
          <w:color w:val="000000" w:themeColor="text1"/>
          <w:sz w:val="28"/>
          <w:szCs w:val="28"/>
        </w:rPr>
        <w:t>1.1 STUDY BACKGROUND</w:t>
      </w:r>
      <w:bookmarkEnd w:id="10"/>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In recent years, the imperative of addressing environmental sustainability has gained increasing recognition in the business world, and organizations across industries were under mounting pressure to proactively reduce their environmental impact and promote sustainability (Sánchez-Sellero et al., 2022). Human Resource (HR) practices emerged as a pivotal factor in driving environmental sustainability within organizations, as they could shape employee behavior and promote the adoption of environmentally responsible practices (Huang et al., 2021).</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Green organizational culture is fostered in large part by green practices and promoting environmental sustainability. These practices involve various initiatives, such as eco-friendly workplace policies, green recruitment and training programs, and encouraging employees to adopt environmentally conscious behaviors. (Huang et al., 2021).</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The rapid growth of the Information Technology (IT) sector globally has led to concerns about its potential impact on the environment. The industry's high energy consumption and reliance on electronic devices have raised concerns about the potential for environmental degradation. Nevertheless, the IT sector also has the opportunity to lead efforts towards environmental sustainability by adopting green practices and it reduces the environmental impact (Sanchez-Sellero et al., 2022).</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Prior research has shown that by applying Green HR practises in the IT sector can yield positive outcomes such as increased employee motivation, enhanced environmental management maturity, and improved financial performance. For instance, a study by Zhang and Fan (2015) found that companies that implemented green HR practices experienced higher employee engagement, increased job satisfaction, and reduced energy costs and waste management.</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A study by Mubeen et al. (2021) fills the research gap notwithstanding the potential advantages of green HR practises in the IT industry by analysing the impact of these practises on green motivation and proactive environmental management maturity within Pakistan's IT industry. In order to assist environmental sustainability through green HR</w:t>
      </w:r>
      <w:r w:rsidR="005360F3">
        <w:rPr>
          <w:rFonts w:ascii="Times New Roman" w:hAnsi="Times New Roman" w:cs="Times New Roman"/>
          <w:sz w:val="24"/>
        </w:rPr>
        <w:t>M</w:t>
      </w:r>
      <w:r>
        <w:rPr>
          <w:rFonts w:ascii="Times New Roman" w:hAnsi="Times New Roman" w:cs="Times New Roman"/>
          <w:sz w:val="24"/>
        </w:rPr>
        <w:t xml:space="preserve"> practises in the IT sector, this </w:t>
      </w:r>
      <w:r>
        <w:rPr>
          <w:rFonts w:ascii="Times New Roman" w:hAnsi="Times New Roman" w:cs="Times New Roman"/>
          <w:sz w:val="24"/>
        </w:rPr>
        <w:lastRenderedPageBreak/>
        <w:t>study aims to investigate the relationships between the variables under investigation. It's important to keep in mind that the IT sector contributes significantly to the world's greenhouse gas emissions in order to further put the significance of green HR practises in the IT business into perspective. There is a report by the International Energy Agency (IEA), the global IT sector accounted for 1.5% of global greenhouse gas emissions in 2020, a figure projected to increase to 3.5% by 2025 (IEA, 2021). This highlights the urgent need for the IT industry to adopt sustainable business practices and reduce its environmental impact.</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In recent years, governments and regulatory bodies have been actively promoting environmental sustainability and encouraging organizations to adopt green practices. For example, the government of Pakistan has implemented various policies and initiatives aimed at promoting sustainable development and reducing the country's carbon footprint. By adopting green HR practices, organizations in the IT industry can not only comply with regulatory requirements but also position themselves as responsible corporate citizens and gain a competitive advantage.</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Additionally, implementing green human resources practises has a good effect on hiring and retaining staff. Today's employees are increasingly environmentally conscious and are more likely to seek employment with organizations that prioritize sustainab</w:t>
      </w:r>
      <w:r w:rsidR="005360F3">
        <w:rPr>
          <w:rFonts w:ascii="Times New Roman" w:hAnsi="Times New Roman" w:cs="Times New Roman"/>
          <w:sz w:val="24"/>
        </w:rPr>
        <w:t xml:space="preserve">ility. By implementing green HRM </w:t>
      </w:r>
      <w:r>
        <w:rPr>
          <w:rFonts w:ascii="Times New Roman" w:hAnsi="Times New Roman" w:cs="Times New Roman"/>
          <w:sz w:val="24"/>
        </w:rPr>
        <w:t>practices, organizations can attract and retain talent and create a more engaged and motivated workforce.</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It is also important to note that smaller businesses can employ green HR</w:t>
      </w:r>
      <w:r w:rsidR="005360F3">
        <w:rPr>
          <w:rFonts w:ascii="Times New Roman" w:hAnsi="Times New Roman" w:cs="Times New Roman"/>
          <w:sz w:val="24"/>
        </w:rPr>
        <w:t>M</w:t>
      </w:r>
      <w:r>
        <w:rPr>
          <w:rFonts w:ascii="Times New Roman" w:hAnsi="Times New Roman" w:cs="Times New Roman"/>
          <w:sz w:val="24"/>
        </w:rPr>
        <w:t xml:space="preserve"> strategies. Implementing green HR</w:t>
      </w:r>
      <w:r w:rsidR="005360F3">
        <w:rPr>
          <w:rFonts w:ascii="Times New Roman" w:hAnsi="Times New Roman" w:cs="Times New Roman"/>
          <w:sz w:val="24"/>
        </w:rPr>
        <w:t>M</w:t>
      </w:r>
      <w:r>
        <w:rPr>
          <w:rFonts w:ascii="Times New Roman" w:hAnsi="Times New Roman" w:cs="Times New Roman"/>
          <w:sz w:val="24"/>
        </w:rPr>
        <w:t xml:space="preserve"> practises can help small and medium-sized businesses (SMEs) in the IT sector. In fact, SMEs are often more flexible and agile than larger organizations and can implement green practices more quickly and efficiently.</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Overall, this study has significant implications for organizations operating in the IT industry in Pakistan and beyond. This study highlights the potential benefits of implementing green HR practices for organizations aiming to adopt sustainable business practices and minimize their environmental impact. By showcasing the positive effects of these practices on employee motivation and environmental management maturity, this research offers a guide for organizations seeking to enhance their sustainability efforts. Furthermore, the findings of this study can help inform policymakers and regulatory bodies in the development of regulations and policies aimed at promoting sustainable development in the IT industry.</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lastRenderedPageBreak/>
        <w:t>It is important to note that the IT business is not only one of the fastest-growing, but also one of the biggest producers to carbon emissions globally, which goes further to explain the significance of Green HR Practises in the sector. This makes it imperative for companies in this industry to take steps towards reducing their environmental impact and promoting sustainability. The adoption of green HR practices can help in this regard, by promoting a culture of environmental responsibility and encouraging employees to adopt eco-friendly behaviors that applies to both employees' professional and personal lives.</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Moreover, the benefits of green HR</w:t>
      </w:r>
      <w:r w:rsidR="005360F3">
        <w:rPr>
          <w:rFonts w:ascii="Times New Roman" w:hAnsi="Times New Roman" w:cs="Times New Roman"/>
          <w:sz w:val="24"/>
        </w:rPr>
        <w:t>M</w:t>
      </w:r>
      <w:r>
        <w:rPr>
          <w:rFonts w:ascii="Times New Roman" w:hAnsi="Times New Roman" w:cs="Times New Roman"/>
          <w:sz w:val="24"/>
        </w:rPr>
        <w:t xml:space="preserve"> practices go beyond just reducing the environmental footprint of a company</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y. Such practices can also contribute to enhancing employee well-being, which in turn can have positive effects on productivity, retention, and recruitment. For instance, a study by Jabbour et al. (2014) found that companies that implemented green HR practices experienced lower levels of absenteeism and turnover, which can lead to cost savings for the company. Furthermore, the adoption of green HR practices can also enhance a company's reputation as a socially responsible organization, which can lead to increased stakeholder engagement and better relationships with customers, suppliers, and other partners.</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Nevertheless, the adoption of green HR</w:t>
      </w:r>
      <w:r w:rsidR="005360F3">
        <w:rPr>
          <w:rFonts w:ascii="Times New Roman" w:hAnsi="Times New Roman" w:cs="Times New Roman"/>
          <w:sz w:val="24"/>
        </w:rPr>
        <w:t>M</w:t>
      </w:r>
      <w:r>
        <w:rPr>
          <w:rFonts w:ascii="Times New Roman" w:hAnsi="Times New Roman" w:cs="Times New Roman"/>
          <w:sz w:val="24"/>
        </w:rPr>
        <w:t xml:space="preserve"> practices within the IT industry presents various challenges. Some of these barriers include a lack of awareness regarding environmental sustainability's significance, resistance to change, and inadequate resources and expertise. These factors may hinder organizations' efforts to integrate sustainable practices into their operations and promote a culture of environmental responsibility.</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Moreover, the IT industry is characterized by a high degree of dynamism and innovation, which can make it challenging for companies to keep up with the latest trends and best practices in green HR.</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Despite these challenges, both academics and practitioners are interested in the potential advantages of green HR practises in the IT sector. As a result, more research was required to examine the efficacy of various green HR</w:t>
      </w:r>
      <w:r w:rsidR="005360F3">
        <w:rPr>
          <w:rFonts w:ascii="Times New Roman" w:hAnsi="Times New Roman" w:cs="Times New Roman"/>
          <w:sz w:val="24"/>
        </w:rPr>
        <w:t>M</w:t>
      </w:r>
      <w:r>
        <w:rPr>
          <w:rFonts w:ascii="Times New Roman" w:hAnsi="Times New Roman" w:cs="Times New Roman"/>
          <w:sz w:val="24"/>
        </w:rPr>
        <w:t xml:space="preserve"> practises in the context of the IT business and to pinpoint the most successful methods for fostering environmental sustainability. This can help organizations in this industry to develop more targeted and effective approaches for reducing their </w:t>
      </w:r>
      <w:r>
        <w:rPr>
          <w:rFonts w:ascii="Times New Roman" w:hAnsi="Times New Roman" w:cs="Times New Roman"/>
          <w:sz w:val="24"/>
        </w:rPr>
        <w:lastRenderedPageBreak/>
        <w:t>environmental impact and promoting sustainability, while also enhancing employee well-being and strengthening their reputation as socially responsible organizations.</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In conclusion, this study added to the expanding body of knowledge on the effects of green HR practises on environmental sustainability and offered insightful information for businesses looking to adopt green practises in the IT sector. By fostering a more responsible and environmentally conscious business culture, this paper aimed to support the development of sustainable business practices in the IT industry and contribute to the transition towards a more sustainable future through the advocacy of supportive regulations and policies.</w:t>
      </w:r>
    </w:p>
    <w:p w:rsidR="00523D1D" w:rsidRDefault="00D5055E">
      <w:pPr>
        <w:pStyle w:val="Heading2"/>
        <w:rPr>
          <w:rFonts w:ascii="Times New Roman" w:hAnsi="Times New Roman" w:cs="Times New Roman"/>
          <w:b/>
          <w:color w:val="auto"/>
          <w:sz w:val="28"/>
        </w:rPr>
      </w:pPr>
      <w:r>
        <w:rPr>
          <w:rFonts w:ascii="Times New Roman" w:hAnsi="Times New Roman" w:cs="Times New Roman"/>
          <w:b/>
          <w:color w:val="auto"/>
          <w:sz w:val="28"/>
        </w:rPr>
        <w:t>1.2 Problem Statement</w:t>
      </w:r>
    </w:p>
    <w:p w:rsidR="00523D1D" w:rsidRDefault="00523D1D"/>
    <w:p w:rsidR="00523D1D" w:rsidRDefault="00D5055E">
      <w:pPr>
        <w:spacing w:line="360" w:lineRule="auto"/>
        <w:jc w:val="both"/>
        <w:rPr>
          <w:rFonts w:ascii="Times New Roman" w:hAnsi="Times New Roman" w:cs="Times New Roman"/>
          <w:color w:val="FFFFFF" w:themeColor="background1"/>
          <w:sz w:val="24"/>
        </w:rPr>
      </w:pPr>
      <w:r>
        <w:rPr>
          <w:rFonts w:ascii="Times New Roman" w:hAnsi="Times New Roman" w:cs="Times New Roman"/>
          <w:sz w:val="24"/>
        </w:rPr>
        <w:t>The Information Technology (IT) industry had been growing rapidly in Pakistan, making a significant contribution to the national economy. The Ministry of Information Technology and Telecommunication (MoITT) said that the IT sector was one of Pakistan's fastest-growing industries, contributing around 1% of the nation's GDP, or about 3.5 billion USD, annually. Research had shown that organizations that adopted environmentally friendly practices were more likely to achieve sustainability goals, improve their environmental performance, and benefit from increased profitability (Qin &amp; Zhang, 2015). A study by (Al-Tarawneh &amp;</w:t>
      </w:r>
      <w:r>
        <w:rPr>
          <w:rFonts w:ascii="Times New Roman" w:hAnsi="Times New Roman" w:cs="Times New Roman"/>
          <w:color w:val="FFFFFF" w:themeColor="background1"/>
          <w:sz w:val="24"/>
        </w:rPr>
        <w:t>.</w:t>
      </w:r>
      <w:r>
        <w:rPr>
          <w:rFonts w:ascii="Times New Roman" w:hAnsi="Times New Roman" w:cs="Times New Roman"/>
          <w:sz w:val="24"/>
        </w:rPr>
        <w:t>Al-Lozi 2017) found that green human resource management practices had a positive impact on environmental management maturity in the hotel industry, which could be extended to other industries, including the IT sector.</w:t>
      </w:r>
      <w:r>
        <w:rPr>
          <w:rFonts w:ascii="Times New Roman" w:hAnsi="Times New Roman" w:cs="Times New Roman"/>
          <w:color w:val="FFFFFF" w:themeColor="background1"/>
          <w:sz w:val="24"/>
        </w:rPr>
        <w:t>NNNN</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The study examined the potential advantages of implementing green practices within the IT industry in Pakistan. By assessing the impact of these practices on the industry's environmental sustainability and financial performance, this research sought to provide guidance on how the industry could promote sustainable economic development in the country. The outcomes of the current research paper could be added to the existing literature on the benefits of green practices in the IT industry and offer valuable insights for policymakers, organizations, and stakeholders within the sector.</w:t>
      </w:r>
    </w:p>
    <w:p w:rsidR="00523D1D" w:rsidRDefault="00D5055E">
      <w:pPr>
        <w:pStyle w:val="Heading2"/>
        <w:rPr>
          <w:rFonts w:ascii="Times New Roman" w:hAnsi="Times New Roman" w:cs="Times New Roman"/>
          <w:b/>
          <w:color w:val="auto"/>
          <w:sz w:val="28"/>
        </w:rPr>
      </w:pPr>
      <w:r>
        <w:rPr>
          <w:rFonts w:ascii="Times New Roman" w:hAnsi="Times New Roman" w:cs="Times New Roman"/>
          <w:b/>
          <w:color w:val="auto"/>
          <w:sz w:val="28"/>
        </w:rPr>
        <w:t>1.3 Rationale of the Study:</w:t>
      </w:r>
    </w:p>
    <w:p w:rsidR="00523D1D" w:rsidRDefault="00523D1D"/>
    <w:p w:rsidR="00523D1D" w:rsidRDefault="00D5055E">
      <w:pPr>
        <w:pStyle w:val="BodyText"/>
        <w:spacing w:line="360" w:lineRule="auto"/>
        <w:jc w:val="both"/>
      </w:pPr>
      <w:r>
        <w:t>The findings of this Green HR</w:t>
      </w:r>
      <w:r w:rsidR="005360F3">
        <w:t>M</w:t>
      </w:r>
      <w:r>
        <w:t xml:space="preserve"> practices have emerged as an important topic of discussion and </w:t>
      </w:r>
      <w:r>
        <w:lastRenderedPageBreak/>
        <w:t>research in recent years. Organizations around the world are becoming increasingly aware of the potential benefits of adopting environmentally friendly practices in their operations, including the positive impact on employee engagement, organizational performance, and environmental sustainability.</w:t>
      </w:r>
    </w:p>
    <w:p w:rsidR="00523D1D" w:rsidRDefault="00D5055E">
      <w:pPr>
        <w:pStyle w:val="BodyText"/>
        <w:spacing w:line="360" w:lineRule="auto"/>
        <w:jc w:val="both"/>
      </w:pPr>
      <w:r>
        <w:t>Despite the increasing significance of green HR</w:t>
      </w:r>
      <w:r w:rsidR="005360F3">
        <w:t>M</w:t>
      </w:r>
      <w:r>
        <w:t xml:space="preserve"> practices, there has been insufficient research conducted on their effect on employee engagement and organizational performance, specifically in the Pakistani setting. To address this knowledge gap, this study aims to look into the relationships between green HR</w:t>
      </w:r>
      <w:r w:rsidR="003862FF">
        <w:t>M</w:t>
      </w:r>
      <w:r>
        <w:t xml:space="preserve"> practises and organisational performance as well as the relationships between green HR</w:t>
      </w:r>
      <w:r w:rsidR="003862FF">
        <w:t>M</w:t>
      </w:r>
      <w:r>
        <w:t xml:space="preserve"> practises and employee engagement by investigating these relationships and factors, this study has contributed to the understanding of the benefits of green HR practices for both employees and organizations. The findings of this research has provided with the valuable insights into the challenges and opportunities for the implementation of green HR practices at workplaces in Pakistan and inform the development of effective strategies for organizations, practitioners, and policymakers to implement green HR practices in the country.</w:t>
      </w:r>
    </w:p>
    <w:p w:rsidR="00523D1D" w:rsidRDefault="00D5055E">
      <w:pPr>
        <w:pStyle w:val="BodyText"/>
        <w:spacing w:line="360" w:lineRule="auto"/>
        <w:jc w:val="both"/>
      </w:pPr>
      <w:r>
        <w:t>Furthermore, the study has contributed to the broader literature on green HR practices and sustainability by providing insights into the implementation of these practices in a developing country context. As the IT industry is a key contributor to the national economy in Pakistan, the findings of this study have significant implications for the industry's environmental sustainability and financial performance.</w:t>
      </w:r>
    </w:p>
    <w:p w:rsidR="00523D1D" w:rsidRDefault="00D5055E">
      <w:pPr>
        <w:pStyle w:val="BodyText"/>
        <w:spacing w:line="360" w:lineRule="auto"/>
        <w:jc w:val="both"/>
      </w:pPr>
      <w:r>
        <w:t>This research holds significant importance for multiple stakeholders in the following ways:</w:t>
      </w:r>
    </w:p>
    <w:p w:rsidR="00523D1D" w:rsidRDefault="00523D1D">
      <w:pPr>
        <w:pStyle w:val="BodyText"/>
        <w:spacing w:line="360" w:lineRule="auto"/>
        <w:jc w:val="both"/>
      </w:pPr>
    </w:p>
    <w:p w:rsidR="00523D1D" w:rsidRDefault="00D5055E">
      <w:pPr>
        <w:pStyle w:val="BodyText"/>
        <w:spacing w:line="360" w:lineRule="auto"/>
        <w:jc w:val="both"/>
      </w:pPr>
      <w:r>
        <w:rPr>
          <w:b/>
        </w:rPr>
        <w:t>1.3.1 Academic Contribution:</w:t>
      </w:r>
      <w:r>
        <w:t xml:space="preserve"> By examining the impact of green HR</w:t>
      </w:r>
      <w:r w:rsidR="003862FF">
        <w:t>M</w:t>
      </w:r>
      <w:r>
        <w:t xml:space="preserve"> practises on green motivation and proactive environmental management maturity in the Pakistani IT industry, the current study aims to close a research gap. Through this research, valuable contributions were made to the existing literature on green HR</w:t>
      </w:r>
      <w:r w:rsidR="003862FF">
        <w:t>M</w:t>
      </w:r>
      <w:r>
        <w:t xml:space="preserve"> practices and their connection to sustainability outcomes, with insights specific to the csector of the IT industry in Pakistan.</w:t>
      </w:r>
    </w:p>
    <w:p w:rsidR="00523D1D" w:rsidRDefault="00523D1D">
      <w:pPr>
        <w:pStyle w:val="BodyText"/>
        <w:spacing w:line="360" w:lineRule="auto"/>
        <w:jc w:val="both"/>
      </w:pPr>
    </w:p>
    <w:p w:rsidR="00523D1D" w:rsidRDefault="00D5055E">
      <w:pPr>
        <w:pStyle w:val="BodyText"/>
        <w:spacing w:line="360" w:lineRule="auto"/>
        <w:jc w:val="both"/>
      </w:pPr>
      <w:r>
        <w:t xml:space="preserve">The results of this study has provided valuable insights for organizations in the IT industry seeking to adopt sustainable practices. By understanding the impact of green HR practices on employee motivation and environmental management maturity, organizations can make informed decisions about implementing effective HR strategies to promote sustainability within their operations. This </w:t>
      </w:r>
      <w:r>
        <w:lastRenderedPageBreak/>
        <w:t>study has served as a guide for HR managers and environmental managers in developing and implementing green HR practices that can drive positive environmental outcomes.</w:t>
      </w:r>
    </w:p>
    <w:p w:rsidR="00523D1D" w:rsidRDefault="00523D1D">
      <w:pPr>
        <w:pStyle w:val="BodyText"/>
        <w:spacing w:line="360" w:lineRule="auto"/>
        <w:jc w:val="both"/>
      </w:pPr>
    </w:p>
    <w:p w:rsidR="00523D1D" w:rsidRDefault="00D5055E">
      <w:pPr>
        <w:pStyle w:val="BodyText"/>
        <w:spacing w:line="360" w:lineRule="auto"/>
        <w:jc w:val="both"/>
      </w:pPr>
      <w:r>
        <w:t>This research has the potential to contribute to the development of sustainable business practices in the IT industry. By showing the positive effect of green HR practices on employee motivation and environmental management maturity, this study can foster a more responsible and environmentally conscious business culture. The findings can also highlight the potential cost-saving benefits of green HR</w:t>
      </w:r>
      <w:r w:rsidR="003862FF">
        <w:t>M</w:t>
      </w:r>
      <w:r>
        <w:t xml:space="preserve"> practices, such as reduced energy consumption and waste management costs, which can be appealing to organizations seeking to improve their financial performance while also promoting sustainability.</w:t>
      </w:r>
      <w:r>
        <w:br/>
      </w:r>
    </w:p>
    <w:p w:rsidR="00523D1D" w:rsidRDefault="00D5055E">
      <w:pPr>
        <w:pStyle w:val="BodyText"/>
        <w:spacing w:line="360" w:lineRule="auto"/>
        <w:jc w:val="both"/>
      </w:pPr>
      <w:r>
        <w:t>The outcome of this paper can have policy implications for policymakers and regulators in developing supportive regulations and policies that promote green HR practices in the IT industry. This research can highlight the importance of incorporating environmentally friendly HR practices in industry regulations and policies to drive sustainability outcomes, and provide evidence-based insights for policymakers to consider when developing strategies to promote environmental sustainability in the workplace.</w:t>
      </w:r>
    </w:p>
    <w:p w:rsidR="00523D1D" w:rsidRDefault="00523D1D">
      <w:pPr>
        <w:pStyle w:val="BodyText"/>
        <w:spacing w:line="360" w:lineRule="auto"/>
        <w:jc w:val="both"/>
      </w:pPr>
    </w:p>
    <w:p w:rsidR="00523D1D" w:rsidRDefault="00D5055E">
      <w:pPr>
        <w:pStyle w:val="BodyText"/>
        <w:spacing w:line="360" w:lineRule="auto"/>
        <w:jc w:val="both"/>
      </w:pPr>
      <w:r>
        <w:t>The results of this study have the potential to contribute to broader societal and environmental impacts by promoting environmentally responsible practices in the IT industry. By improving green motivation and proactive environmental management maturity, organizations can help reduce their environmental impact, mitigate climate change, and promote sustainable practices that benefit society as a whole.</w:t>
      </w:r>
    </w:p>
    <w:p w:rsidR="00523D1D" w:rsidRDefault="00D5055E">
      <w:pPr>
        <w:pStyle w:val="BodyText"/>
        <w:spacing w:line="360" w:lineRule="auto"/>
        <w:jc w:val="both"/>
      </w:pPr>
      <w:r>
        <w:t>Recent research highlights the significance of green HR</w:t>
      </w:r>
      <w:r w:rsidR="005360F3">
        <w:t>M</w:t>
      </w:r>
      <w:r>
        <w:t xml:space="preserve"> practices in advancing environmental sustainability in organizations. Rezvani et al.'s (2021) study found that green HR</w:t>
      </w:r>
      <w:r w:rsidR="005360F3">
        <w:t>M</w:t>
      </w:r>
      <w:r>
        <w:t xml:space="preserve"> practices had a positive impact on employee pro-environmental behaviors and environmental performance. Sheng et al. (2022) discovered that green HR</w:t>
      </w:r>
      <w:r w:rsidR="005360F3">
        <w:t>M</w:t>
      </w:r>
      <w:r>
        <w:t xml:space="preserve"> practices significantly impacted the development of green organizational culture and environmental performance in China's construction industry. (Kocakulah &amp; Ozkan 2021) found that green HR</w:t>
      </w:r>
      <w:r w:rsidR="005360F3">
        <w:t>M</w:t>
      </w:r>
      <w:r>
        <w:t xml:space="preserve"> practices positively influenced employee eco-innovation behaviors and environmental performance in Turkey's banking industry. The importance of top management support in promoting the implementation of green HR</w:t>
      </w:r>
      <w:r w:rsidR="005360F3">
        <w:t>M</w:t>
      </w:r>
      <w:r>
        <w:t xml:space="preserve"> practises </w:t>
      </w:r>
      <w:r>
        <w:lastRenderedPageBreak/>
        <w:t>was also highlighted in the study.</w:t>
      </w:r>
    </w:p>
    <w:p w:rsidR="00523D1D" w:rsidRDefault="00D5055E">
      <w:pPr>
        <w:pStyle w:val="BodyText"/>
        <w:spacing w:line="360" w:lineRule="auto"/>
        <w:jc w:val="both"/>
      </w:pPr>
      <w:r>
        <w:t>Additionally, studies have shown how crucial employee involvement is in advancing sustainability results through green HR</w:t>
      </w:r>
      <w:r w:rsidR="005360F3">
        <w:t>M</w:t>
      </w:r>
      <w:r>
        <w:t xml:space="preserve"> practises. Employee engagement mediated the association between green HR</w:t>
      </w:r>
      <w:r w:rsidR="005360F3">
        <w:t>M</w:t>
      </w:r>
      <w:r>
        <w:t xml:space="preserve"> practises and environmental performance in China's hospitality business, according to research by Zhang et al. published in 2021. Similar findings were made by (Bai et al.</w:t>
      </w:r>
      <w:r>
        <w:rPr>
          <w:color w:val="FFFFFF" w:themeColor="background1"/>
        </w:rPr>
        <w:t>.</w:t>
      </w:r>
      <w:r>
        <w:t>2021), who discovered that employee engagement in green HR</w:t>
      </w:r>
      <w:r w:rsidR="005360F3">
        <w:t>M</w:t>
      </w:r>
      <w:r>
        <w:t xml:space="preserve"> practises had a beneficial impact on pro-environmental employee behaviours and environmental performance in China's manufacturing sector (Zhang et al.'s 2021) reserach found that employee engagement mediated the relationship between green HR practices and environmental performance in China's hospitality industry. Similarly, Bai et al. (2021) found that employee participation in green HR</w:t>
      </w:r>
      <w:r w:rsidR="005360F3">
        <w:t>M</w:t>
      </w:r>
      <w:r>
        <w:t xml:space="preserve"> practices positively influenced employee pro-environmental behaviors and environmental performance in China's manufacturing industry.</w:t>
      </w:r>
    </w:p>
    <w:p w:rsidR="00523D1D" w:rsidRDefault="00D5055E">
      <w:pPr>
        <w:pStyle w:val="BodyText"/>
        <w:spacing w:line="360" w:lineRule="auto"/>
        <w:jc w:val="both"/>
      </w:pPr>
      <w:r>
        <w:t>Leadership also plays a vital role in promoting green HR</w:t>
      </w:r>
      <w:r w:rsidR="005360F3">
        <w:t>M</w:t>
      </w:r>
      <w:r>
        <w:t xml:space="preserve"> practices and driving sustainability outcomes. Zhang et al.'s (2022). A study indicated that in China's hotel sector, green leadership had a favourable influence on the adoption of green HR</w:t>
      </w:r>
      <w:r w:rsidR="005360F3">
        <w:t>M</w:t>
      </w:r>
      <w:r>
        <w:t xml:space="preserve"> practises and environmental performance. (Huang et al. 2021) discovered that green transformational leadership positively influenced the adoption of green HR</w:t>
      </w:r>
      <w:r w:rsidR="005360F3">
        <w:t>M</w:t>
      </w:r>
      <w:r>
        <w:t xml:space="preserve"> practices and environmental performance in China's logistics industry. Rahman et al. (2021) found that green HR</w:t>
      </w:r>
      <w:r w:rsidR="005360F3">
        <w:t>M</w:t>
      </w:r>
      <w:r>
        <w:t xml:space="preserve"> practices positively influenced employee green behavior and organizational environmental performance in Bangladesh's hospitality industry. The study also suggested that the integration of green HR</w:t>
      </w:r>
      <w:r w:rsidR="005360F3">
        <w:t>M</w:t>
      </w:r>
      <w:r>
        <w:t xml:space="preserve"> practices with organizational culture could enhance their effectiveness (Jia et al.'s 2022). A study in China's industrial sector indicated that green HR</w:t>
      </w:r>
      <w:r w:rsidR="005360F3">
        <w:t>M</w:t>
      </w:r>
      <w:r>
        <w:t xml:space="preserve"> practises had a favourable effect on employee pro-environmental behaviours and environmental performance. The study also emphasised the importance of employee green identification in mediating the link between environmental performance and green HR</w:t>
      </w:r>
      <w:r w:rsidR="005360F3">
        <w:t>M</w:t>
      </w:r>
      <w:r>
        <w:t xml:space="preserve"> practises.</w:t>
      </w:r>
    </w:p>
    <w:p w:rsidR="00523D1D" w:rsidRDefault="00D5055E">
      <w:pPr>
        <w:pStyle w:val="BodyText"/>
        <w:spacing w:line="360" w:lineRule="auto"/>
        <w:jc w:val="both"/>
      </w:pPr>
      <w:r>
        <w:t>Finally, Osman-Gani et al. (2021) found that green HR</w:t>
      </w:r>
      <w:r w:rsidR="005360F3">
        <w:t>M</w:t>
      </w:r>
      <w:r>
        <w:t xml:space="preserve"> practices positively influenced employee environmental knowledge, attitude, and behavior in Malaysia's tourism industry. The study also suggested that aligning green HR</w:t>
      </w:r>
      <w:r w:rsidR="005360F3">
        <w:t>M</w:t>
      </w:r>
      <w:r>
        <w:t xml:space="preserve"> practices with organizational values could enhance their effectiveness.</w:t>
      </w:r>
    </w:p>
    <w:p w:rsidR="00523D1D" w:rsidRDefault="00D5055E">
      <w:pPr>
        <w:pStyle w:val="BodyText"/>
        <w:spacing w:line="360" w:lineRule="auto"/>
        <w:jc w:val="both"/>
      </w:pPr>
      <w:r>
        <w:t>Overall, these recent studies underscore the significance of green HR</w:t>
      </w:r>
      <w:r w:rsidR="005360F3">
        <w:t>M</w:t>
      </w:r>
      <w:r>
        <w:t xml:space="preserve"> practices in promoting environmental sustainability in organizations and highlight the need for organizations to consider </w:t>
      </w:r>
      <w:r>
        <w:lastRenderedPageBreak/>
        <w:t>factors such as employee engagement and leadership in implementing effective green HR</w:t>
      </w:r>
      <w:r w:rsidR="005360F3">
        <w:t>M</w:t>
      </w:r>
      <w:r>
        <w:t xml:space="preserve"> strategies. These findings can provide valuable insights for organizations seeking to adopt sustainable practices and policymakers developing regulations and policies to promote environmental sustainability.</w:t>
      </w:r>
    </w:p>
    <w:p w:rsidR="00523D1D" w:rsidRDefault="00523D1D">
      <w:pPr>
        <w:pStyle w:val="BodyText"/>
        <w:spacing w:line="360" w:lineRule="auto"/>
        <w:jc w:val="both"/>
      </w:pPr>
    </w:p>
    <w:p w:rsidR="00523D1D" w:rsidRDefault="00D5055E">
      <w:pPr>
        <w:pStyle w:val="Heading2"/>
        <w:rPr>
          <w:rFonts w:ascii="Times New Roman" w:hAnsi="Times New Roman" w:cs="Times New Roman"/>
          <w:b/>
          <w:bCs/>
          <w:color w:val="FFFFFF" w:themeColor="background1"/>
          <w:sz w:val="28"/>
          <w:szCs w:val="28"/>
        </w:rPr>
      </w:pPr>
      <w:r>
        <w:rPr>
          <w:rFonts w:ascii="Times New Roman" w:hAnsi="Times New Roman" w:cs="Times New Roman"/>
          <w:b/>
          <w:bCs/>
          <w:color w:val="000000" w:themeColor="text1"/>
          <w:sz w:val="28"/>
          <w:szCs w:val="28"/>
        </w:rPr>
        <w:t>1.4 OBJECTIVES OF THE STUDY</w:t>
      </w:r>
      <w:r>
        <w:rPr>
          <w:rFonts w:ascii="Times New Roman" w:hAnsi="Times New Roman" w:cs="Times New Roman"/>
          <w:b/>
          <w:bCs/>
          <w:color w:val="FFFFFF" w:themeColor="background1"/>
          <w:sz w:val="28"/>
          <w:szCs w:val="28"/>
        </w:rPr>
        <w:t>:</w:t>
      </w:r>
    </w:p>
    <w:p w:rsidR="00523D1D" w:rsidRDefault="00D5055E">
      <w:pPr>
        <w:tabs>
          <w:tab w:val="left" w:pos="970"/>
        </w:tabs>
      </w:pPr>
      <w:r>
        <w:tab/>
      </w:r>
    </w:p>
    <w:p w:rsidR="00523D1D" w:rsidRDefault="00D5055E">
      <w:pPr>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Objectives of our current research are as follow:</w:t>
      </w:r>
    </w:p>
    <w:p w:rsidR="00523D1D" w:rsidRDefault="00D5055E">
      <w:pPr>
        <w:pStyle w:val="ListParagraph"/>
        <w:numPr>
          <w:ilvl w:val="0"/>
          <w:numId w:val="6"/>
        </w:numPr>
        <w:spacing w:line="360" w:lineRule="auto"/>
        <w:jc w:val="both"/>
        <w:rPr>
          <w:rFonts w:ascii="Times New Roman" w:hAnsi="Times New Roman" w:cs="Times New Roman"/>
          <w:sz w:val="24"/>
        </w:rPr>
      </w:pPr>
      <w:r>
        <w:rPr>
          <w:rFonts w:ascii="Times New Roman" w:hAnsi="Times New Roman" w:cs="Times New Roman"/>
          <w:sz w:val="24"/>
        </w:rPr>
        <w:t>To analyze the influence of Green HRM Practices on Corporate Sustainability.</w:t>
      </w:r>
    </w:p>
    <w:p w:rsidR="00523D1D" w:rsidRDefault="00D5055E">
      <w:pPr>
        <w:pStyle w:val="ListParagraph"/>
        <w:numPr>
          <w:ilvl w:val="0"/>
          <w:numId w:val="6"/>
        </w:numPr>
        <w:spacing w:line="360" w:lineRule="auto"/>
        <w:jc w:val="both"/>
        <w:rPr>
          <w:rFonts w:ascii="Times New Roman" w:hAnsi="Times New Roman" w:cs="Times New Roman"/>
          <w:sz w:val="24"/>
        </w:rPr>
      </w:pPr>
      <w:r>
        <w:rPr>
          <w:rFonts w:ascii="Times New Roman" w:hAnsi="Times New Roman" w:cs="Times New Roman"/>
          <w:sz w:val="24"/>
        </w:rPr>
        <w:t>To analyze the influence of Green HRM Practices on Environmental Performance.</w:t>
      </w:r>
    </w:p>
    <w:p w:rsidR="00523D1D" w:rsidRDefault="00D5055E">
      <w:pPr>
        <w:pStyle w:val="ListParagraph"/>
        <w:numPr>
          <w:ilvl w:val="0"/>
          <w:numId w:val="6"/>
        </w:numPr>
        <w:spacing w:line="360" w:lineRule="auto"/>
        <w:jc w:val="both"/>
        <w:rPr>
          <w:rFonts w:ascii="Times New Roman" w:hAnsi="Times New Roman" w:cs="Times New Roman"/>
          <w:sz w:val="24"/>
        </w:rPr>
      </w:pPr>
      <w:r>
        <w:rPr>
          <w:rFonts w:ascii="Times New Roman" w:hAnsi="Times New Roman" w:cs="Times New Roman"/>
          <w:sz w:val="24"/>
        </w:rPr>
        <w:t>To investigate the potential mediating effect of Green Motivation on the relationship between Green HR</w:t>
      </w:r>
      <w:r w:rsidR="005360F3">
        <w:rPr>
          <w:rFonts w:ascii="Times New Roman" w:hAnsi="Times New Roman" w:cs="Times New Roman"/>
          <w:sz w:val="24"/>
        </w:rPr>
        <w:t>M</w:t>
      </w:r>
      <w:r>
        <w:rPr>
          <w:rFonts w:ascii="Times New Roman" w:hAnsi="Times New Roman" w:cs="Times New Roman"/>
          <w:sz w:val="24"/>
        </w:rPr>
        <w:t xml:space="preserve"> Practices and Corporate Sustainability.</w:t>
      </w:r>
    </w:p>
    <w:p w:rsidR="00523D1D" w:rsidRDefault="00D5055E">
      <w:pPr>
        <w:pStyle w:val="ListParagraph"/>
        <w:numPr>
          <w:ilvl w:val="0"/>
          <w:numId w:val="6"/>
        </w:numPr>
        <w:spacing w:line="360" w:lineRule="auto"/>
        <w:jc w:val="both"/>
        <w:rPr>
          <w:rFonts w:ascii="Times New Roman" w:hAnsi="Times New Roman" w:cs="Times New Roman"/>
          <w:sz w:val="24"/>
        </w:rPr>
      </w:pPr>
      <w:r>
        <w:rPr>
          <w:rFonts w:ascii="Times New Roman" w:hAnsi="Times New Roman" w:cs="Times New Roman"/>
          <w:sz w:val="24"/>
        </w:rPr>
        <w:t>To investigate the potential mediating effect of Green Motivation on the relationship between Green HR</w:t>
      </w:r>
      <w:r w:rsidR="005360F3">
        <w:rPr>
          <w:rFonts w:ascii="Times New Roman" w:hAnsi="Times New Roman" w:cs="Times New Roman"/>
          <w:sz w:val="24"/>
        </w:rPr>
        <w:t>M</w:t>
      </w:r>
      <w:r>
        <w:rPr>
          <w:rFonts w:ascii="Times New Roman" w:hAnsi="Times New Roman" w:cs="Times New Roman"/>
          <w:sz w:val="24"/>
        </w:rPr>
        <w:t xml:space="preserve"> Practices and Environmental Performance.</w:t>
      </w:r>
    </w:p>
    <w:p w:rsidR="00523D1D" w:rsidRDefault="00D5055E">
      <w:pPr>
        <w:pStyle w:val="ListParagraph"/>
        <w:numPr>
          <w:ilvl w:val="0"/>
          <w:numId w:val="6"/>
        </w:numPr>
        <w:spacing w:line="360" w:lineRule="auto"/>
        <w:jc w:val="both"/>
        <w:rPr>
          <w:rFonts w:ascii="Times New Roman" w:hAnsi="Times New Roman" w:cs="Times New Roman"/>
          <w:sz w:val="24"/>
        </w:rPr>
      </w:pPr>
      <w:r>
        <w:rPr>
          <w:rFonts w:ascii="Times New Roman" w:hAnsi="Times New Roman" w:cs="Times New Roman"/>
          <w:sz w:val="24"/>
        </w:rPr>
        <w:t>To examine the potential mediating effect of Proactive Environmental Management Maturity on the relationship between Green HR</w:t>
      </w:r>
      <w:r w:rsidR="005360F3">
        <w:rPr>
          <w:rFonts w:ascii="Times New Roman" w:hAnsi="Times New Roman" w:cs="Times New Roman"/>
          <w:sz w:val="24"/>
        </w:rPr>
        <w:t>M</w:t>
      </w:r>
      <w:r>
        <w:rPr>
          <w:rFonts w:ascii="Times New Roman" w:hAnsi="Times New Roman" w:cs="Times New Roman"/>
          <w:sz w:val="24"/>
        </w:rPr>
        <w:t xml:space="preserve"> practices and Corporate Sustainability.</w:t>
      </w:r>
    </w:p>
    <w:p w:rsidR="00523D1D" w:rsidRDefault="00D5055E">
      <w:pPr>
        <w:pStyle w:val="ListParagraph"/>
        <w:numPr>
          <w:ilvl w:val="0"/>
          <w:numId w:val="6"/>
        </w:numPr>
        <w:spacing w:line="360" w:lineRule="auto"/>
        <w:jc w:val="both"/>
        <w:rPr>
          <w:rFonts w:ascii="Times New Roman" w:hAnsi="Times New Roman" w:cs="Times New Roman"/>
          <w:sz w:val="24"/>
        </w:rPr>
      </w:pPr>
      <w:r>
        <w:rPr>
          <w:rFonts w:ascii="Times New Roman" w:hAnsi="Times New Roman" w:cs="Times New Roman"/>
          <w:sz w:val="24"/>
        </w:rPr>
        <w:t>To examine the potential mediating effect of Proactive Environmental Management Maturity on the relationship between Green HR</w:t>
      </w:r>
      <w:r w:rsidR="005360F3">
        <w:rPr>
          <w:rFonts w:ascii="Times New Roman" w:hAnsi="Times New Roman" w:cs="Times New Roman"/>
          <w:sz w:val="24"/>
        </w:rPr>
        <w:t>M</w:t>
      </w:r>
      <w:r>
        <w:rPr>
          <w:rFonts w:ascii="Times New Roman" w:hAnsi="Times New Roman" w:cs="Times New Roman"/>
          <w:sz w:val="24"/>
        </w:rPr>
        <w:t xml:space="preserve"> practices and Environmental Performance.</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The purpose of this study is to look into the connections between corporate sustainability, environm</w:t>
      </w:r>
      <w:r w:rsidR="005360F3">
        <w:rPr>
          <w:rFonts w:ascii="Times New Roman" w:hAnsi="Times New Roman" w:cs="Times New Roman"/>
          <w:sz w:val="24"/>
          <w:szCs w:val="24"/>
        </w:rPr>
        <w:t xml:space="preserve">ental performance, and green HRM </w:t>
      </w:r>
      <w:r>
        <w:rPr>
          <w:rFonts w:ascii="Times New Roman" w:hAnsi="Times New Roman" w:cs="Times New Roman"/>
          <w:sz w:val="24"/>
          <w:szCs w:val="24"/>
        </w:rPr>
        <w:t>practises. The goal of the study is to better understand how green HRM practises affect environmental performance and corporate sustainability. It also looks at the roles that green motivation and proactive environmental management maturity have in these interactions.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has determined the extent to which businesses have adopted green human resources practises and evaluated how these practises affect business sustainability and environmental performance. The study also looked into how Green Motivation mediated the link between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practises and both corporate sustainability and environmental performance. The study has also examined the mediating role of Proactive Environmental Management Maturity in these </w:t>
      </w:r>
      <w:r>
        <w:rPr>
          <w:rFonts w:ascii="Times New Roman" w:hAnsi="Times New Roman" w:cs="Times New Roman"/>
          <w:sz w:val="24"/>
          <w:szCs w:val="24"/>
        </w:rPr>
        <w:lastRenderedPageBreak/>
        <w:t>relationships, which will provide valuable insights into the me</w:t>
      </w:r>
      <w:r w:rsidR="005360F3">
        <w:rPr>
          <w:rFonts w:ascii="Times New Roman" w:hAnsi="Times New Roman" w:cs="Times New Roman"/>
          <w:sz w:val="24"/>
          <w:szCs w:val="24"/>
        </w:rPr>
        <w:t xml:space="preserve">chanisms through which Green HRM </w:t>
      </w:r>
      <w:r>
        <w:rPr>
          <w:rFonts w:ascii="Times New Roman" w:hAnsi="Times New Roman" w:cs="Times New Roman"/>
          <w:sz w:val="24"/>
          <w:szCs w:val="24"/>
        </w:rPr>
        <w:t>Practices impact Corporate Sustainability and Environmental Performance.</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In addition to adding to the body of knowledge on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practises, corporate sustainability, and environmental performance, the study intends to offer actionable advice for businesses looking to implement sustainable HR</w:t>
      </w:r>
      <w:r w:rsidR="005360F3">
        <w:rPr>
          <w:rFonts w:ascii="Times New Roman" w:hAnsi="Times New Roman" w:cs="Times New Roman"/>
          <w:sz w:val="24"/>
          <w:szCs w:val="24"/>
        </w:rPr>
        <w:t>M</w:t>
      </w:r>
      <w:r>
        <w:rPr>
          <w:rFonts w:ascii="Times New Roman" w:hAnsi="Times New Roman" w:cs="Times New Roman"/>
          <w:sz w:val="24"/>
          <w:szCs w:val="24"/>
        </w:rPr>
        <w:t xml:space="preserve"> practises. The results of this study will be helpful for academics and practitioners alike and will advance our knowledge of how HR</w:t>
      </w:r>
      <w:r w:rsidR="005360F3">
        <w:rPr>
          <w:rFonts w:ascii="Times New Roman" w:hAnsi="Times New Roman" w:cs="Times New Roman"/>
          <w:sz w:val="24"/>
          <w:szCs w:val="24"/>
        </w:rPr>
        <w:t>M</w:t>
      </w:r>
      <w:r>
        <w:rPr>
          <w:rFonts w:ascii="Times New Roman" w:hAnsi="Times New Roman" w:cs="Times New Roman"/>
          <w:sz w:val="24"/>
          <w:szCs w:val="24"/>
        </w:rPr>
        <w:t xml:space="preserve"> practises may encourage sustainability and environmental responsibility in businesses.</w:t>
      </w:r>
    </w:p>
    <w:p w:rsidR="00523D1D" w:rsidRDefault="00523D1D">
      <w:pPr>
        <w:spacing w:line="360" w:lineRule="auto"/>
        <w:jc w:val="both"/>
        <w:rPr>
          <w:rFonts w:ascii="Times New Roman" w:hAnsi="Times New Roman" w:cs="Times New Roman"/>
          <w:sz w:val="24"/>
        </w:rPr>
      </w:pPr>
    </w:p>
    <w:p w:rsidR="00523D1D" w:rsidRDefault="00D5055E">
      <w:pPr>
        <w:pStyle w:val="Heading2"/>
        <w:numPr>
          <w:ilvl w:val="1"/>
          <w:numId w:val="7"/>
        </w:numPr>
        <w:rPr>
          <w:rFonts w:ascii="Times New Roman" w:hAnsi="Times New Roman" w:cs="Times New Roman"/>
          <w:b/>
          <w:bCs/>
          <w:color w:val="000000" w:themeColor="text1"/>
          <w:sz w:val="28"/>
          <w:szCs w:val="28"/>
        </w:rPr>
      </w:pPr>
      <w:bookmarkStart w:id="11" w:name="_Toc103267413"/>
      <w:r>
        <w:rPr>
          <w:rFonts w:ascii="Times New Roman" w:hAnsi="Times New Roman" w:cs="Times New Roman"/>
          <w:b/>
          <w:bCs/>
          <w:color w:val="000000" w:themeColor="text1"/>
          <w:sz w:val="28"/>
          <w:szCs w:val="28"/>
        </w:rPr>
        <w:t xml:space="preserve"> RESEARCH HYPOTHESES</w:t>
      </w:r>
      <w:bookmarkEnd w:id="11"/>
      <w:r>
        <w:rPr>
          <w:rFonts w:ascii="Times New Roman" w:hAnsi="Times New Roman" w:cs="Times New Roman"/>
          <w:b/>
          <w:bCs/>
          <w:color w:val="000000" w:themeColor="text1"/>
          <w:sz w:val="28"/>
          <w:szCs w:val="28"/>
        </w:rPr>
        <w:t xml:space="preserve"> </w:t>
      </w:r>
    </w:p>
    <w:p w:rsidR="00523D1D" w:rsidRDefault="00523D1D">
      <w:pPr>
        <w:pStyle w:val="ListParagraph"/>
        <w:ind w:left="600"/>
      </w:pPr>
    </w:p>
    <w:p w:rsidR="00523D1D" w:rsidRDefault="00D5055E">
      <w:pPr>
        <w:spacing w:line="360" w:lineRule="auto"/>
        <w:ind w:firstLine="720"/>
        <w:jc w:val="both"/>
        <w:rPr>
          <w:rFonts w:ascii="Times New Roman" w:hAnsi="Times New Roman" w:cs="Times New Roman"/>
          <w:color w:val="000000" w:themeColor="text1"/>
          <w:sz w:val="24"/>
        </w:rPr>
      </w:pPr>
      <w:r>
        <w:rPr>
          <w:rFonts w:ascii="Times New Roman" w:hAnsi="Times New Roman" w:cs="Times New Roman"/>
          <w:color w:val="000000" w:themeColor="text1"/>
          <w:sz w:val="24"/>
        </w:rPr>
        <w:t>On the basis of above-mentioned study background, study significance and rationale, and research objectives, we developed the following research hypotheses:</w:t>
      </w:r>
    </w:p>
    <w:p w:rsidR="00523D1D" w:rsidRDefault="00D5055E">
      <w:pPr>
        <w:spacing w:line="360" w:lineRule="auto"/>
        <w:jc w:val="both"/>
        <w:rPr>
          <w:rFonts w:ascii="Times New Roman" w:hAnsi="Times New Roman" w:cs="Times New Roman"/>
          <w:color w:val="FFFFFF" w:themeColor="background1"/>
          <w:sz w:val="24"/>
          <w:szCs w:val="24"/>
        </w:rPr>
      </w:pPr>
      <w:r>
        <w:rPr>
          <w:rFonts w:ascii="Times New Roman" w:hAnsi="Times New Roman" w:cs="Times New Roman"/>
          <w:b/>
          <w:sz w:val="24"/>
          <w:szCs w:val="24"/>
        </w:rPr>
        <w:t>Hypothesis 1</w:t>
      </w:r>
      <w:r>
        <w:rPr>
          <w:rFonts w:ascii="Times New Roman" w:hAnsi="Times New Roman" w:cs="Times New Roman"/>
          <w:sz w:val="24"/>
          <w:szCs w:val="24"/>
        </w:rPr>
        <w:t>: The implementation of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Practices has a positive impact on enhancing Corporate Sustainability.</w:t>
      </w:r>
      <w:r>
        <w:rPr>
          <w:rFonts w:ascii="Times New Roman" w:hAnsi="Times New Roman" w:cs="Times New Roman"/>
          <w:color w:val="FFFFFF" w:themeColor="background1"/>
          <w:sz w:val="24"/>
          <w:szCs w:val="24"/>
        </w:rPr>
        <w:t>.</w:t>
      </w:r>
    </w:p>
    <w:p w:rsidR="00523D1D" w:rsidRDefault="00D5055E">
      <w:pPr>
        <w:spacing w:line="360" w:lineRule="auto"/>
        <w:jc w:val="both"/>
        <w:rPr>
          <w:rFonts w:ascii="Times New Roman" w:hAnsi="Times New Roman" w:cs="Times New Roman"/>
          <w:color w:val="FFFFFF" w:themeColor="background1"/>
          <w:sz w:val="24"/>
          <w:szCs w:val="24"/>
        </w:rPr>
      </w:pPr>
      <w:r>
        <w:rPr>
          <w:rFonts w:ascii="Times New Roman" w:hAnsi="Times New Roman" w:cs="Times New Roman"/>
          <w:b/>
          <w:sz w:val="24"/>
          <w:szCs w:val="24"/>
        </w:rPr>
        <w:t>Hypothesis 2:</w:t>
      </w:r>
      <w:r>
        <w:rPr>
          <w:rFonts w:ascii="Times New Roman" w:hAnsi="Times New Roman" w:cs="Times New Roman"/>
          <w:sz w:val="24"/>
          <w:szCs w:val="24"/>
        </w:rPr>
        <w:t xml:space="preserve">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Practices has positive influence on Environmental Performance.</w:t>
      </w:r>
      <w:r>
        <w:rPr>
          <w:rFonts w:ascii="Times New Roman" w:hAnsi="Times New Roman" w:cs="Times New Roman"/>
          <w:color w:val="FFFFFF" w:themeColor="background1"/>
          <w:sz w:val="24"/>
          <w:szCs w:val="24"/>
        </w:rPr>
        <w:t>.</w:t>
      </w:r>
    </w:p>
    <w:p w:rsidR="00523D1D" w:rsidRDefault="00D5055E">
      <w:pPr>
        <w:spacing w:line="360" w:lineRule="auto"/>
        <w:jc w:val="both"/>
        <w:rPr>
          <w:rFonts w:ascii="Times New Roman" w:hAnsi="Times New Roman" w:cs="Times New Roman"/>
          <w:color w:val="FFFFFF" w:themeColor="background1"/>
          <w:sz w:val="24"/>
          <w:szCs w:val="24"/>
        </w:rPr>
      </w:pPr>
      <w:r>
        <w:rPr>
          <w:rFonts w:ascii="Times New Roman" w:hAnsi="Times New Roman" w:cs="Times New Roman"/>
          <w:b/>
          <w:sz w:val="24"/>
          <w:szCs w:val="24"/>
        </w:rPr>
        <w:t xml:space="preserve">Mediation Hypothesis 3: </w:t>
      </w:r>
      <w:r>
        <w:rPr>
          <w:rFonts w:ascii="Times New Roman" w:hAnsi="Times New Roman" w:cs="Times New Roman"/>
          <w:sz w:val="24"/>
          <w:szCs w:val="24"/>
        </w:rPr>
        <w:t xml:space="preserve"> Green Motivation mediates the relationship between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Practices and Corporate Sustainability.</w:t>
      </w:r>
      <w:r>
        <w:rPr>
          <w:rFonts w:ascii="Times New Roman" w:hAnsi="Times New Roman" w:cs="Times New Roman"/>
          <w:color w:val="FFFFFF" w:themeColor="background1"/>
          <w:sz w:val="24"/>
          <w:szCs w:val="24"/>
        </w:rPr>
        <w:t>.</w:t>
      </w:r>
    </w:p>
    <w:p w:rsidR="00523D1D" w:rsidRDefault="00D5055E">
      <w:pPr>
        <w:spacing w:line="360" w:lineRule="auto"/>
        <w:jc w:val="both"/>
        <w:rPr>
          <w:rFonts w:ascii="Times New Roman" w:hAnsi="Times New Roman" w:cs="Times New Roman"/>
          <w:color w:val="FFFFFF" w:themeColor="background1"/>
          <w:sz w:val="24"/>
          <w:szCs w:val="24"/>
        </w:rPr>
      </w:pPr>
      <w:r>
        <w:rPr>
          <w:rFonts w:ascii="Times New Roman" w:hAnsi="Times New Roman" w:cs="Times New Roman"/>
          <w:b/>
          <w:sz w:val="24"/>
          <w:szCs w:val="24"/>
        </w:rPr>
        <w:t xml:space="preserve">Mediation Hypothesis 4: </w:t>
      </w:r>
      <w:r>
        <w:rPr>
          <w:rFonts w:ascii="Times New Roman" w:hAnsi="Times New Roman" w:cs="Times New Roman"/>
          <w:sz w:val="24"/>
          <w:szCs w:val="24"/>
        </w:rPr>
        <w:t xml:space="preserve"> Green Motivation mediates th</w:t>
      </w:r>
      <w:r w:rsidR="005360F3">
        <w:rPr>
          <w:rFonts w:ascii="Times New Roman" w:hAnsi="Times New Roman" w:cs="Times New Roman"/>
          <w:sz w:val="24"/>
          <w:szCs w:val="24"/>
        </w:rPr>
        <w:t xml:space="preserve">e relationship between Green HRM </w:t>
      </w:r>
      <w:r>
        <w:rPr>
          <w:rFonts w:ascii="Times New Roman" w:hAnsi="Times New Roman" w:cs="Times New Roman"/>
          <w:sz w:val="24"/>
          <w:szCs w:val="24"/>
        </w:rPr>
        <w:t>Practices and Environmental Performance.</w:t>
      </w:r>
      <w:r>
        <w:rPr>
          <w:rFonts w:ascii="Times New Roman" w:hAnsi="Times New Roman" w:cs="Times New Roman"/>
          <w:color w:val="FFFFFF" w:themeColor="background1"/>
          <w:sz w:val="24"/>
          <w:szCs w:val="24"/>
        </w:rPr>
        <w:t>.</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b/>
          <w:sz w:val="24"/>
          <w:szCs w:val="24"/>
        </w:rPr>
        <w:t>Hypothesis 5:</w:t>
      </w:r>
      <w:r>
        <w:rPr>
          <w:rFonts w:ascii="Times New Roman" w:hAnsi="Times New Roman" w:cs="Times New Roman"/>
          <w:sz w:val="24"/>
          <w:szCs w:val="24"/>
        </w:rPr>
        <w:t xml:space="preserve">  Proactive Environmental Management Maturity mediates the relationship between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Practices and Corporate Sustainability.</w:t>
      </w:r>
    </w:p>
    <w:p w:rsidR="00523D1D" w:rsidRDefault="00D5055E">
      <w:pPr>
        <w:spacing w:line="360" w:lineRule="auto"/>
        <w:jc w:val="both"/>
        <w:rPr>
          <w:rFonts w:ascii="Times New Roman" w:hAnsi="Times New Roman" w:cs="Times New Roman"/>
          <w:color w:val="FFFFFF" w:themeColor="background1"/>
          <w:sz w:val="24"/>
          <w:szCs w:val="24"/>
        </w:rPr>
      </w:pPr>
      <w:r>
        <w:rPr>
          <w:rFonts w:ascii="Times New Roman" w:hAnsi="Times New Roman" w:cs="Times New Roman"/>
          <w:b/>
          <w:sz w:val="24"/>
          <w:szCs w:val="24"/>
        </w:rPr>
        <w:t xml:space="preserve">Hypothesis 6: </w:t>
      </w:r>
      <w:r>
        <w:rPr>
          <w:rFonts w:ascii="Times New Roman" w:hAnsi="Times New Roman" w:cs="Times New Roman"/>
          <w:sz w:val="24"/>
          <w:szCs w:val="24"/>
        </w:rPr>
        <w:t xml:space="preserve"> Proactive Environmental Management Maturity mediates the relationship between Green HR</w:t>
      </w:r>
      <w:r w:rsidR="005360F3">
        <w:rPr>
          <w:rFonts w:ascii="Times New Roman" w:hAnsi="Times New Roman" w:cs="Times New Roman"/>
          <w:sz w:val="24"/>
          <w:szCs w:val="24"/>
        </w:rPr>
        <w:t>M</w:t>
      </w:r>
      <w:r>
        <w:rPr>
          <w:rFonts w:ascii="Times New Roman" w:hAnsi="Times New Roman" w:cs="Times New Roman"/>
          <w:sz w:val="24"/>
          <w:szCs w:val="24"/>
        </w:rPr>
        <w:t>.</w:t>
      </w:r>
      <w:r>
        <w:rPr>
          <w:rFonts w:ascii="Times New Roman" w:hAnsi="Times New Roman" w:cs="Times New Roman"/>
          <w:color w:val="FFFFFF" w:themeColor="background1"/>
          <w:sz w:val="24"/>
          <w:szCs w:val="24"/>
        </w:rPr>
        <w:t>..….</w:t>
      </w:r>
    </w:p>
    <w:p w:rsidR="00523D1D" w:rsidRDefault="00523D1D">
      <w:pPr>
        <w:pStyle w:val="ListParagraph"/>
        <w:ind w:left="600"/>
      </w:pPr>
    </w:p>
    <w:p w:rsidR="00523D1D" w:rsidRDefault="00D5055E">
      <w:pPr>
        <w:pStyle w:val="Heading2"/>
        <w:rPr>
          <w:rFonts w:ascii="Times New Roman" w:hAnsi="Times New Roman" w:cs="Times New Roman"/>
          <w:b/>
          <w:color w:val="FFFFFF" w:themeColor="background1"/>
          <w:sz w:val="28"/>
        </w:rPr>
      </w:pPr>
      <w:bookmarkStart w:id="12" w:name="_Toc103267414"/>
      <w:r>
        <w:rPr>
          <w:rFonts w:ascii="Times New Roman" w:hAnsi="Times New Roman" w:cs="Times New Roman"/>
          <w:b/>
          <w:color w:val="auto"/>
          <w:sz w:val="28"/>
        </w:rPr>
        <w:lastRenderedPageBreak/>
        <w:t xml:space="preserve">1.6 THEORETICAL </w:t>
      </w:r>
      <w:bookmarkEnd w:id="12"/>
      <w:r>
        <w:rPr>
          <w:rFonts w:ascii="Times New Roman" w:hAnsi="Times New Roman" w:cs="Times New Roman"/>
          <w:b/>
          <w:color w:val="auto"/>
          <w:sz w:val="28"/>
        </w:rPr>
        <w:t>MODEL</w:t>
      </w:r>
      <w:r>
        <w:rPr>
          <w:rFonts w:ascii="Times New Roman" w:hAnsi="Times New Roman" w:cs="Times New Roman"/>
          <w:b/>
          <w:color w:val="FFFFFF" w:themeColor="background1"/>
          <w:sz w:val="28"/>
        </w:rPr>
        <w:t>..</w:t>
      </w:r>
    </w:p>
    <w:p w:rsidR="00523D1D" w:rsidRDefault="00D5055E">
      <w:pPr>
        <w:pStyle w:val="Caption"/>
        <w:spacing w:line="360" w:lineRule="auto"/>
        <w:rPr>
          <w:rFonts w:ascii="Times New Roman" w:hAnsi="Times New Roman" w:cs="Times New Roman"/>
          <w:color w:val="FFFFFF" w:themeColor="background1"/>
          <w:sz w:val="24"/>
          <w:szCs w:val="24"/>
        </w:rPr>
      </w:pPr>
      <w:r>
        <w:rPr>
          <w:noProof/>
        </w:rPr>
        <w:drawing>
          <wp:anchor distT="0" distB="0" distL="114300" distR="114300" simplePos="0" relativeHeight="251660288" behindDoc="0" locked="0" layoutInCell="1" allowOverlap="1">
            <wp:simplePos x="0" y="0"/>
            <wp:positionH relativeFrom="column">
              <wp:align>left</wp:align>
            </wp:positionH>
            <wp:positionV relativeFrom="paragraph">
              <wp:align>top</wp:align>
            </wp:positionV>
            <wp:extent cx="5943600" cy="267208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5943600" cy="2672080"/>
                    </a:xfrm>
                    <a:prstGeom prst="rect">
                      <a:avLst/>
                    </a:prstGeom>
                  </pic:spPr>
                </pic:pic>
              </a:graphicData>
            </a:graphic>
          </wp:anchor>
        </w:drawing>
      </w:r>
      <w:r>
        <w:br w:type="textWrapping" w:clear="all"/>
      </w:r>
      <w:bookmarkStart w:id="13" w:name="_Toc93604926"/>
      <w:r>
        <w:rPr>
          <w:rFonts w:ascii="Times New Roman" w:hAnsi="Times New Roman" w:cs="Times New Roman"/>
          <w:b/>
          <w:bCs/>
          <w:color w:val="000000" w:themeColor="text1"/>
          <w:sz w:val="24"/>
          <w:szCs w:val="24"/>
        </w:rPr>
        <w:t xml:space="preserve">Figure </w:t>
      </w:r>
      <w:r>
        <w:rPr>
          <w:rFonts w:ascii="Times New Roman" w:hAnsi="Times New Roman" w:cs="Times New Roman"/>
          <w:b/>
          <w:bCs/>
          <w:color w:val="000000" w:themeColor="text1"/>
          <w:sz w:val="24"/>
          <w:szCs w:val="24"/>
        </w:rPr>
        <w:fldChar w:fldCharType="begin"/>
      </w:r>
      <w:r>
        <w:rPr>
          <w:rFonts w:ascii="Times New Roman" w:hAnsi="Times New Roman" w:cs="Times New Roman"/>
          <w:b/>
          <w:bCs/>
          <w:color w:val="000000" w:themeColor="text1"/>
          <w:sz w:val="24"/>
          <w:szCs w:val="24"/>
        </w:rPr>
        <w:instrText xml:space="preserve"> SEQ Figure \* ARABIC </w:instrText>
      </w:r>
      <w:r>
        <w:rPr>
          <w:rFonts w:ascii="Times New Roman" w:hAnsi="Times New Roman" w:cs="Times New Roman"/>
          <w:b/>
          <w:bCs/>
          <w:color w:val="000000" w:themeColor="text1"/>
          <w:sz w:val="24"/>
          <w:szCs w:val="24"/>
        </w:rPr>
        <w:fldChar w:fldCharType="separate"/>
      </w:r>
      <w:r w:rsidR="00EA2D1E">
        <w:rPr>
          <w:rFonts w:ascii="Times New Roman" w:hAnsi="Times New Roman" w:cs="Times New Roman"/>
          <w:b/>
          <w:bCs/>
          <w:noProof/>
          <w:color w:val="000000" w:themeColor="text1"/>
          <w:sz w:val="24"/>
          <w:szCs w:val="24"/>
        </w:rPr>
        <w:t>1</w:t>
      </w:r>
      <w:r>
        <w:rPr>
          <w:rFonts w:ascii="Times New Roman" w:hAnsi="Times New Roman" w:cs="Times New Roman"/>
          <w:b/>
          <w:bCs/>
          <w:color w:val="000000" w:themeColor="text1"/>
          <w:sz w:val="24"/>
          <w:szCs w:val="24"/>
        </w:rPr>
        <w:fldChar w:fldCharType="end"/>
      </w:r>
      <w:r>
        <w:rPr>
          <w:rFonts w:ascii="Times New Roman" w:hAnsi="Times New Roman" w:cs="Times New Roman"/>
          <w:b/>
          <w:bCs/>
          <w:color w:val="000000" w:themeColor="text1"/>
          <w:sz w:val="24"/>
          <w:szCs w:val="24"/>
        </w:rPr>
        <w:t>.1</w:t>
      </w:r>
      <w:r>
        <w:rPr>
          <w:rFonts w:ascii="Times New Roman" w:hAnsi="Times New Roman" w:cs="Times New Roman"/>
          <w:color w:val="000000" w:themeColor="text1"/>
          <w:sz w:val="24"/>
          <w:szCs w:val="24"/>
        </w:rPr>
        <w:t xml:space="preserve"> </w:t>
      </w:r>
      <w:r>
        <w:rPr>
          <w:rFonts w:ascii="Times New Roman" w:hAnsi="Times New Roman" w:cs="Times New Roman"/>
          <w:b/>
          <w:bCs/>
          <w:color w:val="000000" w:themeColor="text1"/>
          <w:sz w:val="24"/>
          <w:szCs w:val="24"/>
        </w:rPr>
        <w:t xml:space="preserve">Theoretical </w:t>
      </w:r>
      <w:bookmarkEnd w:id="13"/>
      <w:r>
        <w:rPr>
          <w:rFonts w:ascii="Times New Roman" w:hAnsi="Times New Roman" w:cs="Times New Roman"/>
          <w:b/>
          <w:bCs/>
          <w:color w:val="000000" w:themeColor="text1"/>
          <w:sz w:val="24"/>
          <w:szCs w:val="24"/>
        </w:rPr>
        <w:t>Model</w:t>
      </w:r>
      <w:r>
        <w:rPr>
          <w:rFonts w:ascii="Times New Roman" w:hAnsi="Times New Roman" w:cs="Times New Roman"/>
          <w:b/>
          <w:bCs/>
          <w:color w:val="FFFFFF" w:themeColor="background1"/>
          <w:sz w:val="24"/>
          <w:szCs w:val="24"/>
        </w:rPr>
        <w:t>…</w:t>
      </w:r>
    </w:p>
    <w:bookmarkStart w:id="14" w:name="_Toc93607083"/>
    <w:p w:rsidR="00523D1D" w:rsidRDefault="00D5055E">
      <w:pPr>
        <w:spacing w:line="360" w:lineRule="auto"/>
        <w:ind w:firstLine="720"/>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3665" distR="113665" simplePos="0" relativeHeight="251661312" behindDoc="0" locked="0" layoutInCell="1" allowOverlap="1">
                <wp:simplePos x="0" y="0"/>
                <wp:positionH relativeFrom="column">
                  <wp:posOffset>1818640</wp:posOffset>
                </wp:positionH>
                <wp:positionV relativeFrom="paragraph">
                  <wp:posOffset>164465</wp:posOffset>
                </wp:positionV>
                <wp:extent cx="0" cy="0"/>
                <wp:effectExtent l="0" t="0" r="0" b="0"/>
                <wp:wrapNone/>
                <wp:docPr id="2" name="Straight Arrow Connector 2"/>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margin-left:143.2pt;margin-top:12.95pt;height:0pt;width:0pt;z-index:251661312;mso-width-relative:page;mso-height-relative:page;" filled="f" stroked="t" coordsize="21600,21600" o:gfxdata="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MOU27W&#10;AAAACQEAAA8AAAAAAAAAAQAgAAAAIgAAAGRycy9kb3ducmV2LnhtbFBLAQIUABQAAAAIAIdO4kBo&#10;jwKa6QEAAN4DAAAOAAAAAAAAAAEAIAAAACUBAABkcnMvZTJvRG9jLnhtbFBLBQYAAAAABgAGAFkB&#10;AACABQAAAAA=&#10;">
                <v:fill on="f" focussize="0,0"/>
                <v:stroke weight="0.5pt" color="#5B9BD5 [3204]" miterlimit="8" joinstyle="miter" endarrow="block"/>
                <v:imagedata o:title=""/>
                <o:lock v:ext="edit" aspectratio="f"/>
              </v:shape>
            </w:pict>
          </mc:Fallback>
        </mc:AlternateContent>
      </w:r>
      <w:bookmarkEnd w:id="14"/>
      <w:r>
        <w:rPr>
          <w:rFonts w:ascii="Times New Roman" w:hAnsi="Times New Roman" w:cs="Times New Roman"/>
          <w:sz w:val="24"/>
        </w:rPr>
        <w:t>Figure</w:t>
      </w:r>
      <w:r>
        <w:rPr>
          <w:rFonts w:ascii="Times New Roman" w:hAnsi="Times New Roman" w:cs="Times New Roman"/>
          <w:color w:val="FFFFFF" w:themeColor="background1"/>
          <w:sz w:val="24"/>
        </w:rPr>
        <w:t>.</w:t>
      </w:r>
      <w:r>
        <w:rPr>
          <w:rFonts w:ascii="Times New Roman" w:hAnsi="Times New Roman" w:cs="Times New Roman"/>
          <w:sz w:val="24"/>
        </w:rPr>
        <w:t xml:space="preserve"> 1.1 displays the model of current study with the group of study variables (Green HR</w:t>
      </w:r>
      <w:r w:rsidR="005360F3">
        <w:rPr>
          <w:rFonts w:ascii="Times New Roman" w:hAnsi="Times New Roman" w:cs="Times New Roman"/>
          <w:sz w:val="24"/>
        </w:rPr>
        <w:t>M</w:t>
      </w:r>
      <w:r>
        <w:rPr>
          <w:rFonts w:ascii="Times New Roman" w:hAnsi="Times New Roman" w:cs="Times New Roman"/>
          <w:sz w:val="24"/>
        </w:rPr>
        <w:t xml:space="preserve"> Practices, Green motivation, Proactive Environmental Management Maturity,</w:t>
      </w:r>
      <w:r>
        <w:rPr>
          <w:rFonts w:ascii="Times New Roman" w:hAnsi="Times New Roman" w:cs="Times New Roman"/>
          <w:color w:val="FFFFFF" w:themeColor="background1"/>
          <w:sz w:val="24"/>
        </w:rPr>
        <w:t>.</w:t>
      </w:r>
      <w:r>
        <w:rPr>
          <w:rFonts w:ascii="Times New Roman" w:hAnsi="Times New Roman" w:cs="Times New Roman"/>
          <w:sz w:val="24"/>
        </w:rPr>
        <w:t xml:space="preserve">Corporate Sustainability, Environmental Performance), and a sequence of relationship between them. </w:t>
      </w:r>
    </w:p>
    <w:p w:rsidR="00523D1D" w:rsidRDefault="00523D1D">
      <w:pPr>
        <w:spacing w:line="360" w:lineRule="auto"/>
      </w:pPr>
    </w:p>
    <w:tbl>
      <w:tblPr>
        <w:tblStyle w:val="Style10"/>
        <w:tblpPr w:leftFromText="180" w:rightFromText="180" w:vertAnchor="text" w:horzAnchor="page" w:tblpX="3076" w:tblpY="122"/>
        <w:tblOverlap w:val="never"/>
        <w:tblW w:w="69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4186"/>
        <w:gridCol w:w="2790"/>
      </w:tblGrid>
      <w:tr w:rsidR="00523D1D">
        <w:trPr>
          <w:trHeight w:val="518"/>
        </w:trPr>
        <w:tc>
          <w:tcPr>
            <w:tcW w:w="4186" w:type="dxa"/>
            <w:shd w:val="clear" w:color="auto" w:fill="auto"/>
            <w:tcMar>
              <w:top w:w="100" w:type="dxa"/>
              <w:left w:w="100" w:type="dxa"/>
              <w:bottom w:w="100" w:type="dxa"/>
              <w:right w:w="100" w:type="dxa"/>
            </w:tcMar>
          </w:tcPr>
          <w:p w:rsidR="00523D1D" w:rsidRDefault="00D5055E">
            <w:pPr>
              <w:widowControl w:val="0"/>
              <w:spacing w:after="0" w:line="240" w:lineRule="auto"/>
              <w:ind w:left="114"/>
              <w:rPr>
                <w:rFonts w:eastAsia="Times"/>
                <w:b/>
                <w:color w:val="000000"/>
                <w:sz w:val="24"/>
                <w:szCs w:val="24"/>
              </w:rPr>
            </w:pPr>
            <w:r>
              <w:rPr>
                <w:rFonts w:eastAsia="Times"/>
                <w:b/>
                <w:color w:val="000000"/>
                <w:sz w:val="24"/>
                <w:szCs w:val="24"/>
              </w:rPr>
              <w:t xml:space="preserve">Variable </w:t>
            </w:r>
          </w:p>
        </w:tc>
        <w:tc>
          <w:tcPr>
            <w:tcW w:w="2790" w:type="dxa"/>
            <w:shd w:val="clear" w:color="auto" w:fill="auto"/>
            <w:tcMar>
              <w:top w:w="100" w:type="dxa"/>
              <w:left w:w="100" w:type="dxa"/>
              <w:bottom w:w="100" w:type="dxa"/>
              <w:right w:w="100" w:type="dxa"/>
            </w:tcMar>
          </w:tcPr>
          <w:p w:rsidR="00523D1D" w:rsidRDefault="00D5055E">
            <w:pPr>
              <w:widowControl w:val="0"/>
              <w:spacing w:after="0" w:line="240" w:lineRule="auto"/>
              <w:ind w:left="114"/>
              <w:rPr>
                <w:rFonts w:eastAsia="Times"/>
                <w:b/>
                <w:color w:val="000000"/>
                <w:sz w:val="24"/>
                <w:szCs w:val="24"/>
              </w:rPr>
            </w:pPr>
            <w:r>
              <w:rPr>
                <w:rFonts w:eastAsia="Times"/>
                <w:b/>
                <w:color w:val="000000"/>
                <w:sz w:val="24"/>
                <w:szCs w:val="24"/>
              </w:rPr>
              <w:t>Nature of Variable</w:t>
            </w:r>
          </w:p>
        </w:tc>
      </w:tr>
      <w:tr w:rsidR="00523D1D">
        <w:trPr>
          <w:trHeight w:val="503"/>
        </w:trPr>
        <w:tc>
          <w:tcPr>
            <w:tcW w:w="4186" w:type="dxa"/>
            <w:shd w:val="clear" w:color="auto" w:fill="auto"/>
            <w:tcMar>
              <w:top w:w="100" w:type="dxa"/>
              <w:left w:w="100" w:type="dxa"/>
              <w:bottom w:w="100" w:type="dxa"/>
              <w:right w:w="100" w:type="dxa"/>
            </w:tcMar>
          </w:tcPr>
          <w:p w:rsidR="00523D1D" w:rsidRDefault="00D5055E">
            <w:pPr>
              <w:widowControl w:val="0"/>
              <w:spacing w:after="0" w:line="240" w:lineRule="auto"/>
              <w:ind w:left="113"/>
              <w:rPr>
                <w:rFonts w:eastAsia="Times"/>
                <w:color w:val="000000"/>
                <w:sz w:val="24"/>
                <w:szCs w:val="24"/>
              </w:rPr>
            </w:pPr>
            <w:r>
              <w:rPr>
                <w:rFonts w:eastAsia="Times"/>
                <w:color w:val="000000"/>
                <w:sz w:val="24"/>
                <w:szCs w:val="24"/>
              </w:rPr>
              <w:t>Green HR</w:t>
            </w:r>
            <w:r w:rsidR="005360F3">
              <w:rPr>
                <w:rFonts w:eastAsia="Times"/>
                <w:color w:val="000000"/>
                <w:sz w:val="24"/>
                <w:szCs w:val="24"/>
              </w:rPr>
              <w:t>M</w:t>
            </w:r>
            <w:r>
              <w:rPr>
                <w:rFonts w:eastAsia="Times"/>
                <w:color w:val="000000"/>
                <w:sz w:val="24"/>
                <w:szCs w:val="24"/>
              </w:rPr>
              <w:t xml:space="preserve"> Practices</w:t>
            </w:r>
          </w:p>
        </w:tc>
        <w:tc>
          <w:tcPr>
            <w:tcW w:w="2790" w:type="dxa"/>
            <w:shd w:val="clear" w:color="auto" w:fill="auto"/>
            <w:tcMar>
              <w:top w:w="100" w:type="dxa"/>
              <w:left w:w="100" w:type="dxa"/>
              <w:bottom w:w="100" w:type="dxa"/>
              <w:right w:w="100" w:type="dxa"/>
            </w:tcMar>
          </w:tcPr>
          <w:p w:rsidR="00523D1D" w:rsidRDefault="00D5055E">
            <w:pPr>
              <w:widowControl w:val="0"/>
              <w:spacing w:after="0" w:line="240" w:lineRule="auto"/>
              <w:ind w:left="115"/>
              <w:rPr>
                <w:rFonts w:eastAsia="Times"/>
                <w:color w:val="000000"/>
                <w:sz w:val="24"/>
                <w:szCs w:val="24"/>
              </w:rPr>
            </w:pPr>
            <w:r>
              <w:rPr>
                <w:rFonts w:eastAsia="Times"/>
                <w:color w:val="000000"/>
                <w:sz w:val="24"/>
                <w:szCs w:val="24"/>
              </w:rPr>
              <w:t>Independent</w:t>
            </w:r>
          </w:p>
        </w:tc>
      </w:tr>
      <w:tr w:rsidR="00523D1D">
        <w:trPr>
          <w:trHeight w:val="504"/>
        </w:trPr>
        <w:tc>
          <w:tcPr>
            <w:tcW w:w="4186" w:type="dxa"/>
            <w:shd w:val="clear" w:color="auto" w:fill="auto"/>
            <w:tcMar>
              <w:top w:w="100" w:type="dxa"/>
              <w:left w:w="100" w:type="dxa"/>
              <w:bottom w:w="100" w:type="dxa"/>
              <w:right w:w="100" w:type="dxa"/>
            </w:tcMar>
          </w:tcPr>
          <w:p w:rsidR="00523D1D" w:rsidRDefault="00D5055E">
            <w:pPr>
              <w:widowControl w:val="0"/>
              <w:spacing w:after="0" w:line="240" w:lineRule="auto"/>
              <w:ind w:left="118"/>
              <w:rPr>
                <w:rFonts w:eastAsia="Times"/>
                <w:color w:val="000000"/>
                <w:sz w:val="24"/>
                <w:szCs w:val="24"/>
              </w:rPr>
            </w:pPr>
            <w:r>
              <w:rPr>
                <w:rFonts w:eastAsia="Times"/>
                <w:color w:val="000000"/>
                <w:sz w:val="24"/>
                <w:szCs w:val="24"/>
              </w:rPr>
              <w:t xml:space="preserve">Corporate Sustainability </w:t>
            </w:r>
          </w:p>
        </w:tc>
        <w:tc>
          <w:tcPr>
            <w:tcW w:w="2790" w:type="dxa"/>
            <w:shd w:val="clear" w:color="auto" w:fill="auto"/>
            <w:tcMar>
              <w:top w:w="100" w:type="dxa"/>
              <w:left w:w="100" w:type="dxa"/>
              <w:bottom w:w="100" w:type="dxa"/>
              <w:right w:w="100" w:type="dxa"/>
            </w:tcMar>
          </w:tcPr>
          <w:p w:rsidR="00523D1D" w:rsidRDefault="00D5055E">
            <w:pPr>
              <w:widowControl w:val="0"/>
              <w:spacing w:after="0" w:line="240" w:lineRule="auto"/>
              <w:ind w:left="114"/>
              <w:rPr>
                <w:rFonts w:eastAsia="Times"/>
                <w:color w:val="000000"/>
                <w:sz w:val="24"/>
                <w:szCs w:val="24"/>
              </w:rPr>
            </w:pPr>
            <w:r>
              <w:rPr>
                <w:rFonts w:eastAsia="Times"/>
                <w:color w:val="000000"/>
                <w:sz w:val="24"/>
                <w:szCs w:val="24"/>
              </w:rPr>
              <w:t>Dependent 1</w:t>
            </w:r>
          </w:p>
        </w:tc>
      </w:tr>
      <w:tr w:rsidR="00523D1D">
        <w:trPr>
          <w:trHeight w:val="504"/>
        </w:trPr>
        <w:tc>
          <w:tcPr>
            <w:tcW w:w="4186" w:type="dxa"/>
            <w:shd w:val="clear" w:color="auto" w:fill="auto"/>
            <w:tcMar>
              <w:top w:w="100" w:type="dxa"/>
              <w:left w:w="100" w:type="dxa"/>
              <w:bottom w:w="100" w:type="dxa"/>
              <w:right w:w="100" w:type="dxa"/>
            </w:tcMar>
          </w:tcPr>
          <w:p w:rsidR="00523D1D" w:rsidRDefault="00D5055E">
            <w:pPr>
              <w:widowControl w:val="0"/>
              <w:spacing w:after="0" w:line="240" w:lineRule="auto"/>
              <w:ind w:left="113"/>
              <w:rPr>
                <w:rFonts w:eastAsia="Times"/>
                <w:color w:val="000000"/>
                <w:sz w:val="24"/>
                <w:szCs w:val="24"/>
              </w:rPr>
            </w:pPr>
            <w:r>
              <w:rPr>
                <w:rFonts w:eastAsia="Times"/>
                <w:color w:val="000000"/>
                <w:sz w:val="24"/>
                <w:szCs w:val="24"/>
              </w:rPr>
              <w:t>Environmental Performance</w:t>
            </w:r>
          </w:p>
        </w:tc>
        <w:tc>
          <w:tcPr>
            <w:tcW w:w="2790" w:type="dxa"/>
            <w:shd w:val="clear" w:color="auto" w:fill="auto"/>
            <w:tcMar>
              <w:top w:w="100" w:type="dxa"/>
              <w:left w:w="100" w:type="dxa"/>
              <w:bottom w:w="100" w:type="dxa"/>
              <w:right w:w="100" w:type="dxa"/>
            </w:tcMar>
          </w:tcPr>
          <w:p w:rsidR="00523D1D" w:rsidRDefault="00D5055E">
            <w:pPr>
              <w:widowControl w:val="0"/>
              <w:spacing w:after="0" w:line="240" w:lineRule="auto"/>
              <w:ind w:left="113"/>
              <w:rPr>
                <w:rFonts w:eastAsia="Times"/>
                <w:color w:val="000000"/>
                <w:sz w:val="24"/>
                <w:szCs w:val="24"/>
              </w:rPr>
            </w:pPr>
            <w:r>
              <w:rPr>
                <w:rFonts w:eastAsia="Times"/>
                <w:color w:val="000000"/>
                <w:sz w:val="24"/>
                <w:szCs w:val="24"/>
              </w:rPr>
              <w:t>Dependent 2</w:t>
            </w:r>
          </w:p>
        </w:tc>
      </w:tr>
      <w:tr w:rsidR="00523D1D">
        <w:trPr>
          <w:trHeight w:val="523"/>
        </w:trPr>
        <w:tc>
          <w:tcPr>
            <w:tcW w:w="4186" w:type="dxa"/>
            <w:shd w:val="clear" w:color="auto" w:fill="auto"/>
            <w:tcMar>
              <w:top w:w="100" w:type="dxa"/>
              <w:left w:w="100" w:type="dxa"/>
              <w:bottom w:w="100" w:type="dxa"/>
              <w:right w:w="100" w:type="dxa"/>
            </w:tcMar>
          </w:tcPr>
          <w:p w:rsidR="00523D1D" w:rsidRDefault="00D5055E">
            <w:pPr>
              <w:widowControl w:val="0"/>
              <w:spacing w:after="0" w:line="240" w:lineRule="auto"/>
              <w:ind w:left="113"/>
              <w:rPr>
                <w:rFonts w:eastAsia="Times"/>
                <w:color w:val="000000"/>
                <w:sz w:val="24"/>
                <w:szCs w:val="24"/>
              </w:rPr>
            </w:pPr>
            <w:r>
              <w:rPr>
                <w:rFonts w:eastAsia="Times"/>
                <w:color w:val="000000"/>
                <w:sz w:val="24"/>
                <w:szCs w:val="24"/>
              </w:rPr>
              <w:t xml:space="preserve">Green Motivation </w:t>
            </w:r>
          </w:p>
        </w:tc>
        <w:tc>
          <w:tcPr>
            <w:tcW w:w="2790" w:type="dxa"/>
            <w:shd w:val="clear" w:color="auto" w:fill="auto"/>
            <w:tcMar>
              <w:top w:w="100" w:type="dxa"/>
              <w:left w:w="100" w:type="dxa"/>
              <w:bottom w:w="100" w:type="dxa"/>
              <w:right w:w="100" w:type="dxa"/>
            </w:tcMar>
          </w:tcPr>
          <w:p w:rsidR="00523D1D" w:rsidRDefault="00D5055E">
            <w:pPr>
              <w:widowControl w:val="0"/>
              <w:spacing w:after="0" w:line="240" w:lineRule="auto"/>
              <w:ind w:left="113"/>
              <w:rPr>
                <w:rFonts w:eastAsia="Times"/>
                <w:color w:val="000000"/>
                <w:sz w:val="24"/>
                <w:szCs w:val="24"/>
              </w:rPr>
            </w:pPr>
            <w:r>
              <w:rPr>
                <w:rFonts w:eastAsia="Times"/>
                <w:color w:val="000000"/>
                <w:sz w:val="24"/>
                <w:szCs w:val="24"/>
              </w:rPr>
              <w:t>Mediator 1</w:t>
            </w:r>
          </w:p>
        </w:tc>
      </w:tr>
      <w:tr w:rsidR="00523D1D">
        <w:trPr>
          <w:trHeight w:val="523"/>
        </w:trPr>
        <w:tc>
          <w:tcPr>
            <w:tcW w:w="4186" w:type="dxa"/>
            <w:shd w:val="clear" w:color="auto" w:fill="auto"/>
            <w:tcMar>
              <w:top w:w="100" w:type="dxa"/>
              <w:left w:w="100" w:type="dxa"/>
              <w:bottom w:w="100" w:type="dxa"/>
              <w:right w:w="100" w:type="dxa"/>
            </w:tcMar>
          </w:tcPr>
          <w:p w:rsidR="00523D1D" w:rsidRDefault="00D5055E">
            <w:pPr>
              <w:widowControl w:val="0"/>
              <w:spacing w:after="0" w:line="240" w:lineRule="auto"/>
              <w:ind w:left="113"/>
              <w:rPr>
                <w:rFonts w:eastAsia="Times"/>
                <w:color w:val="000000"/>
                <w:sz w:val="24"/>
                <w:szCs w:val="24"/>
              </w:rPr>
            </w:pPr>
            <w:r>
              <w:rPr>
                <w:rFonts w:eastAsia="Times"/>
                <w:color w:val="000000"/>
                <w:sz w:val="24"/>
                <w:szCs w:val="24"/>
              </w:rPr>
              <w:t>Proactive Environmental Management</w:t>
            </w:r>
          </w:p>
          <w:p w:rsidR="00523D1D" w:rsidRDefault="00D5055E">
            <w:pPr>
              <w:widowControl w:val="0"/>
              <w:spacing w:after="0" w:line="240" w:lineRule="auto"/>
              <w:ind w:left="113"/>
              <w:rPr>
                <w:rFonts w:eastAsia="Times"/>
                <w:color w:val="000000"/>
                <w:sz w:val="24"/>
                <w:szCs w:val="24"/>
              </w:rPr>
            </w:pPr>
            <w:r>
              <w:rPr>
                <w:rFonts w:eastAsia="Times"/>
                <w:color w:val="000000"/>
                <w:sz w:val="24"/>
                <w:szCs w:val="24"/>
              </w:rPr>
              <w:t>Maturity</w:t>
            </w:r>
          </w:p>
        </w:tc>
        <w:tc>
          <w:tcPr>
            <w:tcW w:w="2790" w:type="dxa"/>
            <w:shd w:val="clear" w:color="auto" w:fill="auto"/>
            <w:tcMar>
              <w:top w:w="100" w:type="dxa"/>
              <w:left w:w="100" w:type="dxa"/>
              <w:bottom w:w="100" w:type="dxa"/>
              <w:right w:w="100" w:type="dxa"/>
            </w:tcMar>
          </w:tcPr>
          <w:p w:rsidR="00523D1D" w:rsidRDefault="00D5055E">
            <w:pPr>
              <w:widowControl w:val="0"/>
              <w:spacing w:after="0" w:line="240" w:lineRule="auto"/>
              <w:ind w:left="113"/>
              <w:rPr>
                <w:rFonts w:eastAsia="Times"/>
                <w:color w:val="000000"/>
                <w:sz w:val="24"/>
                <w:szCs w:val="24"/>
              </w:rPr>
            </w:pPr>
            <w:r>
              <w:rPr>
                <w:rFonts w:eastAsia="Times"/>
                <w:color w:val="000000"/>
                <w:sz w:val="24"/>
                <w:szCs w:val="24"/>
              </w:rPr>
              <w:t>Mediator 2</w:t>
            </w:r>
          </w:p>
          <w:p w:rsidR="00523D1D" w:rsidRDefault="00523D1D">
            <w:pPr>
              <w:widowControl w:val="0"/>
              <w:spacing w:after="0" w:line="240" w:lineRule="auto"/>
              <w:ind w:left="113"/>
              <w:rPr>
                <w:rFonts w:eastAsia="Times"/>
                <w:color w:val="000000"/>
                <w:sz w:val="24"/>
                <w:szCs w:val="24"/>
              </w:rPr>
            </w:pPr>
          </w:p>
        </w:tc>
      </w:tr>
    </w:tbl>
    <w:p w:rsidR="00523D1D" w:rsidRDefault="00523D1D">
      <w:pPr>
        <w:spacing w:line="360" w:lineRule="auto"/>
      </w:pPr>
    </w:p>
    <w:p w:rsidR="00523D1D" w:rsidRDefault="00523D1D">
      <w:pPr>
        <w:spacing w:line="360" w:lineRule="auto"/>
      </w:pPr>
    </w:p>
    <w:p w:rsidR="00523D1D" w:rsidRDefault="00523D1D">
      <w:pPr>
        <w:pStyle w:val="BodyText"/>
        <w:spacing w:line="360" w:lineRule="auto"/>
        <w:jc w:val="both"/>
      </w:pPr>
    </w:p>
    <w:p w:rsidR="00523D1D" w:rsidRDefault="00523D1D"/>
    <w:p w:rsidR="00523D1D" w:rsidRDefault="00523D1D"/>
    <w:p w:rsidR="00523D1D" w:rsidRDefault="00523D1D"/>
    <w:p w:rsidR="00523D1D" w:rsidRDefault="00523D1D"/>
    <w:p w:rsidR="00523D1D" w:rsidRDefault="00523D1D"/>
    <w:p w:rsidR="00523D1D" w:rsidRDefault="00523D1D"/>
    <w:p w:rsidR="00523D1D" w:rsidRDefault="00523D1D"/>
    <w:p w:rsidR="00523D1D" w:rsidRDefault="00D5055E">
      <w:pPr>
        <w:tabs>
          <w:tab w:val="left" w:pos="3170"/>
        </w:tabs>
      </w:pPr>
      <w:r>
        <w:tab/>
      </w:r>
    </w:p>
    <w:p w:rsidR="00523D1D" w:rsidRDefault="00523D1D">
      <w:pPr>
        <w:tabs>
          <w:tab w:val="left" w:pos="3170"/>
        </w:tabs>
      </w:pPr>
    </w:p>
    <w:p w:rsidR="00523D1D" w:rsidRDefault="00D5055E">
      <w:pPr>
        <w:pStyle w:val="Heading1"/>
        <w:jc w:val="center"/>
        <w:rPr>
          <w:rFonts w:ascii="Times New Roman" w:hAnsi="Times New Roman" w:cs="Times New Roman"/>
          <w:b/>
          <w:bCs/>
          <w:color w:val="000000" w:themeColor="text1"/>
          <w:sz w:val="22"/>
          <w:szCs w:val="22"/>
        </w:rPr>
      </w:pPr>
      <w:bookmarkStart w:id="15" w:name="_Toc103267415"/>
      <w:r>
        <w:rPr>
          <w:rFonts w:ascii="Times New Roman" w:hAnsi="Times New Roman" w:cs="Times New Roman"/>
          <w:b/>
          <w:bCs/>
          <w:color w:val="000000" w:themeColor="text1"/>
        </w:rPr>
        <w:lastRenderedPageBreak/>
        <w:t>CHAPTER II</w:t>
      </w:r>
      <w:bookmarkEnd w:id="15"/>
    </w:p>
    <w:p w:rsidR="00523D1D" w:rsidRDefault="00D5055E">
      <w:pPr>
        <w:pStyle w:val="Heading1"/>
        <w:rPr>
          <w:rFonts w:ascii="Times New Roman" w:hAnsi="Times New Roman" w:cs="Times New Roman"/>
          <w:b/>
          <w:bCs/>
          <w:color w:val="000000" w:themeColor="text1"/>
        </w:rPr>
      </w:pPr>
      <w:bookmarkStart w:id="16" w:name="_Toc103267416"/>
      <w:r>
        <w:rPr>
          <w:rFonts w:ascii="Times New Roman" w:hAnsi="Times New Roman" w:cs="Times New Roman"/>
          <w:b/>
          <w:bCs/>
          <w:color w:val="000000" w:themeColor="text1"/>
        </w:rPr>
        <w:t>LITERATURE REVIEW AND HYPOTHESES DEVELOPMENT</w:t>
      </w:r>
      <w:bookmarkEnd w:id="16"/>
    </w:p>
    <w:p w:rsidR="00523D1D" w:rsidRDefault="00523D1D">
      <w:pPr>
        <w:tabs>
          <w:tab w:val="left" w:pos="3170"/>
        </w:tabs>
      </w:pPr>
    </w:p>
    <w:p w:rsidR="00523D1D" w:rsidRDefault="00D5055E">
      <w:pPr>
        <w:pStyle w:val="Heading2"/>
        <w:spacing w:line="360" w:lineRule="auto"/>
        <w:rPr>
          <w:rFonts w:ascii="Times New Roman" w:hAnsi="Times New Roman" w:cs="Times New Roman"/>
          <w:b/>
          <w:bCs/>
          <w:color w:val="auto"/>
          <w:sz w:val="24"/>
          <w:szCs w:val="24"/>
        </w:rPr>
      </w:pPr>
      <w:r>
        <w:rPr>
          <w:rFonts w:ascii="Times New Roman" w:hAnsi="Times New Roman" w:cs="Times New Roman"/>
          <w:color w:val="000000" w:themeColor="text1"/>
          <w:sz w:val="24"/>
          <w:szCs w:val="24"/>
        </w:rPr>
        <w:t>In this section of the study, we discussed the logical reasoning behind our theoretical framework, and will be providing the arguments to justify our proposed relationships.</w:t>
      </w:r>
      <w:bookmarkStart w:id="17" w:name="_Toc126158110"/>
      <w:r>
        <w:rPr>
          <w:rFonts w:ascii="Times New Roman" w:hAnsi="Times New Roman" w:cs="Times New Roman"/>
          <w:b/>
          <w:bCs/>
          <w:color w:val="auto"/>
          <w:sz w:val="24"/>
          <w:szCs w:val="24"/>
        </w:rPr>
        <w:t xml:space="preserve"> </w:t>
      </w:r>
    </w:p>
    <w:p w:rsidR="00523D1D" w:rsidRDefault="00D5055E">
      <w:pPr>
        <w:pStyle w:val="Heading2"/>
        <w:spacing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2.1 GREEN HR</w:t>
      </w:r>
      <w:r w:rsidR="005360F3">
        <w:rPr>
          <w:rFonts w:ascii="Times New Roman" w:hAnsi="Times New Roman" w:cs="Times New Roman"/>
          <w:b/>
          <w:bCs/>
          <w:color w:val="auto"/>
          <w:sz w:val="24"/>
          <w:szCs w:val="24"/>
        </w:rPr>
        <w:t>M</w:t>
      </w:r>
      <w:r>
        <w:rPr>
          <w:rFonts w:ascii="Times New Roman" w:hAnsi="Times New Roman" w:cs="Times New Roman"/>
          <w:b/>
          <w:bCs/>
          <w:color w:val="auto"/>
          <w:sz w:val="24"/>
          <w:szCs w:val="24"/>
        </w:rPr>
        <w:t xml:space="preserve"> PRACTICES</w:t>
      </w:r>
      <w:bookmarkEnd w:id="17"/>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Human resource management (HRM) practices have a significant impact on an organization's efforts to promote environmental sustainability. Green HRM practices are an essential component of fostering environmentally responsible behavior among employees and creating a green organizational culture. These practices include various initiatives, such as green recruitment, training programs, performance appraisals, teamwork, rewards, engagement, culture, and empowerment. (Renwick et al., 2013).</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To ensure sustainability and promote environmentally conscious behaviors, organizations must implement green HRM practices that engage employees through policies and initiatives that prioritize environmental awareness. The adoption of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fosters a green culture by promoting employee green ability, awareness, and behavior. (Priya et al., 2014).</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Based on empirical research, the adoption of green HRM practices has been shown to enhance both environmental and financial performance within organizations. For example, Ahmed et al. (2020) found a positive correlation between green HRM practices and environmental performance in Pakistan, while Albdour and Altarawneh (2021) identified a similar positive relationship between the adoption of green HRM practices and reduced energy consumption and waste generation, as well as increased pro-environmental behavior among employees in Jordanian organizations.</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Moreover, Green HRM Practices have positive impact on the employees' motivation towards environmentally sustainable behavior. A study by Miao et al. (2021) found that the implementation of green HRM practices positively influenced employee motivation towards pro-environmental behavior in the Chinese context.</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ability of green HRM to enhance environmental performance in the workplace has been demonstrated in recent studies, despite the fact that this field is understudied in Pakistan(Ahmed </w:t>
      </w:r>
      <w:r>
        <w:rPr>
          <w:rFonts w:ascii="Times New Roman" w:hAnsi="Times New Roman" w:cs="Times New Roman"/>
          <w:sz w:val="24"/>
          <w:szCs w:val="24"/>
          <w:shd w:val="clear" w:color="auto" w:fill="FFFFFF"/>
        </w:rPr>
        <w:lastRenderedPageBreak/>
        <w:t>et al., 2020). Therefore, the goal of this study is to investigate how green HR practises affect proactive environmental management maturity and green motivation in Pakistan's IT sector.</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present literature suggests that green HRM practices have the potential to contribute significantly to environmental sustainability in organisations, including the IT industry. The adoption of such practices can help organizations in reducing their environmental footprint, promoting environmentally responsible behavior among employees, and improving their environmental and financial performance.</w:t>
      </w:r>
    </w:p>
    <w:p w:rsidR="00523D1D" w:rsidRDefault="00D5055E">
      <w:pPr>
        <w:pStyle w:val="Heading2"/>
        <w:spacing w:line="360" w:lineRule="auto"/>
        <w:rPr>
          <w:rFonts w:ascii="Times New Roman" w:hAnsi="Times New Roman" w:cs="Times New Roman"/>
        </w:rPr>
      </w:pPr>
      <w:bookmarkStart w:id="18" w:name="_Toc126158111"/>
      <w:r>
        <w:rPr>
          <w:rFonts w:ascii="Times New Roman" w:hAnsi="Times New Roman" w:cs="Times New Roman"/>
          <w:b/>
          <w:bCs/>
          <w:color w:val="auto"/>
          <w:sz w:val="24"/>
          <w:szCs w:val="24"/>
          <w:shd w:val="clear" w:color="auto" w:fill="FFFFFF"/>
        </w:rPr>
        <w:t>2.2 GREEN HR</w:t>
      </w:r>
      <w:r w:rsidR="005360F3">
        <w:rPr>
          <w:rFonts w:ascii="Times New Roman" w:hAnsi="Times New Roman" w:cs="Times New Roman"/>
          <w:b/>
          <w:bCs/>
          <w:color w:val="auto"/>
          <w:sz w:val="24"/>
          <w:szCs w:val="24"/>
          <w:shd w:val="clear" w:color="auto" w:fill="FFFFFF"/>
        </w:rPr>
        <w:t>M</w:t>
      </w:r>
      <w:r>
        <w:rPr>
          <w:rFonts w:ascii="Times New Roman" w:hAnsi="Times New Roman" w:cs="Times New Roman"/>
          <w:b/>
          <w:bCs/>
          <w:color w:val="auto"/>
          <w:sz w:val="24"/>
          <w:szCs w:val="24"/>
          <w:shd w:val="clear" w:color="auto" w:fill="FFFFFF"/>
        </w:rPr>
        <w:t xml:space="preserve"> PRACTICES AND CORPORATE SUSTAINABILITY</w:t>
      </w:r>
      <w:bookmarkEnd w:id="18"/>
      <w:r>
        <w:rPr>
          <w:rFonts w:ascii="Times New Roman" w:hAnsi="Times New Roman" w:cs="Times New Roman"/>
          <w:b/>
          <w:bCs/>
          <w:color w:val="auto"/>
          <w:sz w:val="24"/>
          <w:szCs w:val="24"/>
          <w:shd w:val="clear" w:color="auto" w:fill="FFFFFF"/>
        </w:rPr>
        <w:t xml:space="preserve"> </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refer to the integration of environmental sustainability principles into HR policies and procedures. These practices include reducing the carbon footprint of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activities, promoting employee Eco-awareness and training, and encouraging sustainable behavior in the workplace. On the other hand, corporate sustainability refers to the integration of social, environmental, and economic considerations into the business strategy and operations. The objective is to create long-term value for stakeholders while minimizing harm to the environment. </w:t>
      </w:r>
      <w:r>
        <w:rPr>
          <w:rFonts w:ascii="Times New Roman" w:hAnsi="Times New Roman" w:cs="Times New Roman"/>
          <w:sz w:val="24"/>
          <w:szCs w:val="24"/>
          <w:shd w:val="clear" w:color="auto" w:fill="FFFFFF"/>
        </w:rPr>
        <w:br/>
        <w:t>The hypothesis that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have a positive influence on corporate sustainability has been well-supported by research.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involve incorporating environmental sustainability principles into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policies and procedures, which can help reduce the organization's carbon footprint, promote eco-awareness and responsible behavior among employees, and align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policies with the organization's sustainability goals.</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Corporate sustainability, on the other hand, refers to the integration of social, environmental, and economic considerations into the business strategy and operations, with the aim of creating long-term value for stakeholders while minimizing harm to the environment. By adopting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organizations can improve their environmental performance, enhance their reputation, increase employee engagement and satisfaction, and optimize the use of resources.</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Several studies have demonstrated the positive impact of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on corporate sustainability. For example, Liu, Li, and Chen (2018) found that organizations that implemented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had better environmental performance, higher levels of employee engagement and satisfaction, and more efficient resource use. These outcomes are crucial for the success and sustainability of the organization, and they highlight the </w:t>
      </w:r>
      <w:r w:rsidR="005360F3">
        <w:rPr>
          <w:rFonts w:ascii="Times New Roman" w:hAnsi="Times New Roman" w:cs="Times New Roman"/>
          <w:sz w:val="24"/>
          <w:szCs w:val="24"/>
          <w:shd w:val="clear" w:color="auto" w:fill="FFFFFF"/>
        </w:rPr>
        <w:t xml:space="preserve">importance of adopting green HRM </w:t>
      </w:r>
      <w:r>
        <w:rPr>
          <w:rFonts w:ascii="Times New Roman" w:hAnsi="Times New Roman" w:cs="Times New Roman"/>
          <w:sz w:val="24"/>
          <w:szCs w:val="24"/>
          <w:shd w:val="clear" w:color="auto" w:fill="FFFFFF"/>
        </w:rPr>
        <w:t>practices as part of a broader corporate sustainability strategy.</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In summary,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are a key driver of corporate sustainability, and their adoption can help organizations reduce their environmental impact, promote eco-awareness and responsible behavior, and align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policies with sustainability goals. By integrating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into their operations, organizations can enhance their reputation, increase employee engagement and satisfaction, and optimize the use of resources, ultimately contributing to their long-term success and sustainability.</w:t>
      </w:r>
    </w:p>
    <w:p w:rsidR="00523D1D" w:rsidRDefault="00D5055E">
      <w:pPr>
        <w:spacing w:line="360" w:lineRule="auto"/>
        <w:jc w:val="both"/>
        <w:rPr>
          <w:rFonts w:ascii="Times New Roman" w:hAnsi="Times New Roman" w:cs="Times New Roman"/>
          <w:i/>
          <w:iCs/>
          <w:sz w:val="24"/>
          <w:szCs w:val="24"/>
        </w:rPr>
      </w:pPr>
      <w:r>
        <w:rPr>
          <w:rFonts w:ascii="Times New Roman" w:hAnsi="Times New Roman" w:cs="Times New Roman"/>
          <w:b/>
          <w:bCs/>
          <w:i/>
          <w:iCs/>
          <w:sz w:val="24"/>
          <w:szCs w:val="24"/>
        </w:rPr>
        <w:t>H</w:t>
      </w:r>
      <w:r>
        <w:rPr>
          <w:rFonts w:ascii="Times New Roman" w:hAnsi="Times New Roman" w:cs="Times New Roman"/>
          <w:b/>
          <w:bCs/>
          <w:i/>
          <w:iCs/>
          <w:sz w:val="24"/>
          <w:szCs w:val="24"/>
          <w:vertAlign w:val="subscript"/>
        </w:rPr>
        <w:t>1:</w:t>
      </w:r>
      <w:r>
        <w:rPr>
          <w:rFonts w:ascii="Times New Roman" w:hAnsi="Times New Roman" w:cs="Times New Roman"/>
          <w:i/>
          <w:iCs/>
          <w:sz w:val="24"/>
          <w:szCs w:val="24"/>
        </w:rPr>
        <w:t xml:space="preserve"> The implementation of Green HR</w:t>
      </w:r>
      <w:r w:rsidR="005360F3">
        <w:rPr>
          <w:rFonts w:ascii="Times New Roman" w:hAnsi="Times New Roman" w:cs="Times New Roman"/>
          <w:i/>
          <w:iCs/>
          <w:sz w:val="24"/>
          <w:szCs w:val="24"/>
        </w:rPr>
        <w:t>M</w:t>
      </w:r>
      <w:r>
        <w:rPr>
          <w:rFonts w:ascii="Times New Roman" w:hAnsi="Times New Roman" w:cs="Times New Roman"/>
          <w:i/>
          <w:iCs/>
          <w:sz w:val="24"/>
          <w:szCs w:val="24"/>
        </w:rPr>
        <w:t xml:space="preserve"> Practices has a positive impact on enhancing Corporate Sustainability.</w:t>
      </w:r>
    </w:p>
    <w:p w:rsidR="00523D1D" w:rsidRDefault="00D5055E">
      <w:pPr>
        <w:spacing w:line="360" w:lineRule="auto"/>
        <w:jc w:val="both"/>
        <w:rPr>
          <w:rFonts w:ascii="Times New Roman" w:hAnsi="Times New Roman" w:cs="Times New Roman"/>
          <w:b/>
          <w:bCs/>
          <w:shd w:val="clear" w:color="auto" w:fill="FFFFFF"/>
        </w:rPr>
      </w:pPr>
      <w:r>
        <w:rPr>
          <w:rFonts w:ascii="Times New Roman" w:hAnsi="Times New Roman" w:cs="Times New Roman"/>
          <w:b/>
          <w:bCs/>
          <w:sz w:val="24"/>
          <w:szCs w:val="24"/>
          <w:shd w:val="clear" w:color="auto" w:fill="FFFFFF"/>
        </w:rPr>
        <w:t>2.3 The relationship between Green HR</w:t>
      </w:r>
      <w:r w:rsidR="005360F3">
        <w:rPr>
          <w:rFonts w:ascii="Times New Roman" w:hAnsi="Times New Roman" w:cs="Times New Roman"/>
          <w:b/>
          <w:bCs/>
          <w:sz w:val="24"/>
          <w:szCs w:val="24"/>
          <w:shd w:val="clear" w:color="auto" w:fill="FFFFFF"/>
        </w:rPr>
        <w:t>M</w:t>
      </w:r>
      <w:r>
        <w:rPr>
          <w:rFonts w:ascii="Times New Roman" w:hAnsi="Times New Roman" w:cs="Times New Roman"/>
          <w:b/>
          <w:bCs/>
          <w:sz w:val="24"/>
          <w:szCs w:val="24"/>
          <w:shd w:val="clear" w:color="auto" w:fill="FFFFFF"/>
        </w:rPr>
        <w:t xml:space="preserve"> Practices on Environmental Performance.</w:t>
      </w:r>
      <w:r>
        <w:rPr>
          <w:rFonts w:ascii="Times New Roman" w:hAnsi="Times New Roman" w:cs="Times New Roman"/>
          <w:sz w:val="24"/>
          <w:szCs w:val="24"/>
        </w:rPr>
        <w:br/>
        <w:t>The hypothesis that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Practices have a positive influence on Environmental Performance is well-supported by recent research.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Practices involve integrating environmental sustainability principles into HR</w:t>
      </w:r>
      <w:r w:rsidR="005360F3">
        <w:rPr>
          <w:rFonts w:ascii="Times New Roman" w:hAnsi="Times New Roman" w:cs="Times New Roman"/>
          <w:sz w:val="24"/>
          <w:szCs w:val="24"/>
        </w:rPr>
        <w:t>M</w:t>
      </w:r>
      <w:r>
        <w:rPr>
          <w:rFonts w:ascii="Times New Roman" w:hAnsi="Times New Roman" w:cs="Times New Roman"/>
          <w:sz w:val="24"/>
          <w:szCs w:val="24"/>
        </w:rPr>
        <w:t xml:space="preserve"> policies and procedures to reduce the organization's environmental impact and promote a culture of sustainability.</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Environmental performance refers to an organization's ability to minimize its negative impact on the environment by using natural resources efficiently, reducing waste and emissions, and implementing environmentally responsible practices. The implementation of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Practices can contribute to improving an organization's environmental performance by directly reducing its carbon footprint and promoting sustainable practices among employees.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For instance, the adoption of digitalization and telecommuting policies can reduce paper usage and emissions from transportation, respectively. Additionally, recycling programs and the use of eco-friendly products can reduce waste and promote environmentally responsible practices. By incorporating these practices into HR policies, organizations can minimize their environmental impact and contribute to a more sustainable future.</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practices can raise employee awareness about environmental issues and encourage them to adopt sustainable practices both in and outside the workplace. This can foster a culture of sustainability within the organization and contribute to long-term environmental performance.</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A recent research that states the adoption of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practices can lead to positive environmental outcomes for organizations. For instance, Hussain et al. (2021) reported a reduction </w:t>
      </w:r>
      <w:r>
        <w:rPr>
          <w:rFonts w:ascii="Times New Roman" w:hAnsi="Times New Roman" w:cs="Times New Roman"/>
          <w:sz w:val="24"/>
          <w:szCs w:val="24"/>
        </w:rPr>
        <w:lastRenderedPageBreak/>
        <w:t>in carbon emissions and an improvement in environmental performance among Pakistani firms that implemented green HR practices. Similarly, Namasivayam et al. (2020) revealed that small and medium-sized businesses in Malaysia were more environmentally conscious after using green HR practises.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A study by Chen et al. (2020) states that the adoption of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practices was positively related to the implementation of sustainable supply chain management practices, which further contributed to improved environmental performance in Chinese firms.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In conclusion, the hypothesis that green HR</w:t>
      </w:r>
      <w:r w:rsidR="005360F3">
        <w:rPr>
          <w:rFonts w:ascii="Times New Roman" w:hAnsi="Times New Roman" w:cs="Times New Roman"/>
          <w:sz w:val="24"/>
          <w:szCs w:val="24"/>
        </w:rPr>
        <w:t>M</w:t>
      </w:r>
      <w:r>
        <w:rPr>
          <w:rFonts w:ascii="Times New Roman" w:hAnsi="Times New Roman" w:cs="Times New Roman"/>
          <w:sz w:val="24"/>
          <w:szCs w:val="24"/>
        </w:rPr>
        <w:t xml:space="preserve"> practices have a positive influence on environmental performance is strongly supported by recent research. By integrating environmental sustainability principles into HR policies and procedures, organizations can reduce their environmental impact, promote a culture of sustainability, and contribute to long-term environmental performance.</w:t>
      </w:r>
    </w:p>
    <w:p w:rsidR="00523D1D" w:rsidRDefault="00D5055E">
      <w:pPr>
        <w:spacing w:line="360" w:lineRule="auto"/>
        <w:rPr>
          <w:rFonts w:ascii="Times New Roman" w:hAnsi="Times New Roman" w:cs="Times New Roman"/>
          <w:i/>
          <w:iCs/>
          <w:sz w:val="24"/>
          <w:szCs w:val="24"/>
        </w:rPr>
      </w:pPr>
      <w:r>
        <w:rPr>
          <w:rFonts w:ascii="Times New Roman" w:hAnsi="Times New Roman" w:cs="Times New Roman"/>
          <w:b/>
          <w:bCs/>
          <w:i/>
          <w:iCs/>
          <w:sz w:val="24"/>
          <w:szCs w:val="24"/>
        </w:rPr>
        <w:t>H</w:t>
      </w:r>
      <w:r>
        <w:rPr>
          <w:rFonts w:ascii="Times New Roman" w:hAnsi="Times New Roman" w:cs="Times New Roman"/>
          <w:b/>
          <w:bCs/>
          <w:i/>
          <w:iCs/>
          <w:sz w:val="24"/>
          <w:szCs w:val="24"/>
          <w:vertAlign w:val="subscript"/>
        </w:rPr>
        <w:t xml:space="preserve">2: </w:t>
      </w:r>
      <w:r>
        <w:rPr>
          <w:rFonts w:ascii="Times New Roman" w:hAnsi="Times New Roman" w:cs="Times New Roman"/>
          <w:i/>
          <w:iCs/>
          <w:sz w:val="24"/>
          <w:szCs w:val="24"/>
        </w:rPr>
        <w:t>Green HR Practices has positive influence on Environmental Performance.</w:t>
      </w:r>
    </w:p>
    <w:p w:rsidR="00523D1D" w:rsidRDefault="00D5055E">
      <w:pPr>
        <w:pStyle w:val="Heading2"/>
        <w:spacing w:line="360" w:lineRule="auto"/>
        <w:rPr>
          <w:rFonts w:ascii="Times New Roman" w:hAnsi="Times New Roman" w:cs="Times New Roman"/>
          <w:b/>
          <w:bCs/>
          <w:color w:val="auto"/>
          <w:sz w:val="24"/>
          <w:szCs w:val="24"/>
          <w:shd w:val="clear" w:color="auto" w:fill="FFFFFF"/>
        </w:rPr>
      </w:pPr>
      <w:bookmarkStart w:id="19" w:name="_Toc126158112"/>
      <w:r>
        <w:rPr>
          <w:rFonts w:ascii="Times New Roman" w:hAnsi="Times New Roman" w:cs="Times New Roman"/>
          <w:b/>
          <w:bCs/>
          <w:color w:val="auto"/>
          <w:sz w:val="24"/>
          <w:szCs w:val="24"/>
          <w:shd w:val="clear" w:color="auto" w:fill="FFFFFF"/>
        </w:rPr>
        <w:t>2.4 Green Motivation mediates the relationship between Green HR Practices and Corporate Sustainability.</w:t>
      </w:r>
      <w:bookmarkEnd w:id="19"/>
      <w:r>
        <w:rPr>
          <w:rFonts w:ascii="Times New Roman" w:hAnsi="Times New Roman" w:cs="Times New Roman"/>
          <w:b/>
          <w:bCs/>
          <w:color w:val="auto"/>
          <w:sz w:val="24"/>
          <w:szCs w:val="24"/>
          <w:shd w:val="clear" w:color="auto" w:fill="FFFFFF"/>
        </w:rPr>
        <w:t xml:space="preserve"> </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Green HR practices have a positive impact on corporate sustainability, and green motivation mediates this relationship. Karami et al. (2021) found that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have a positive effect on employee engagement in sustainability, and this relationship is partially mediated by green motivation. To encourage environmentally responsible behavior among employees, the authors suggest that managers should create a supportive work environment and use incentives to reward employees who show a strong commitment to sustainability. Tabak et al. (2021) examined the connection between environmentally conscious organisational citizenship behaviour (OCB) and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green motivation, and green motivation. </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In another study, Chen et al. (2020) studied how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affected commitment to the organisation, environmental performance, and employee job satisfaction. The association between green motivation and work satisfaction and organisational commitment was shown by the authors to be partially mediated by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In order to improve environmental performance, foster a culture of sustainability, and promote employee well-being, the authors advise managers to embrace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The outcomes of this paper suggest that there is a positive relationship between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and corporate sustainability, which is mediated by green motivation. This means that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can increase employee engagement in sustainability initiatives and lead to better environmental performance, but this effect is only achieved through the motivational factor of green behavior.</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study's conclusions have important ramifications for businesses hoping to boost their environmental performance through effective human resource management techniques. It emphasises the significance of establishing a sustainability culture within the business and giving staff members chances to engage in eco-friendly actions. Organisations can improve workplace sustainability and staff motivation for environmental issues by doing this.</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In practical terms, this study suggests that organizations should adopt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such as providing training on sustainability and promoting eco-friendly products and recycling programs. These practices can create a more environmentally conscious workplace and increase employee motivation to engage in sustainability initiatives, leading to better corporate sustainability performance.</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Overall, this paper provides thoughtful insights into the relationship between green HR</w:t>
      </w:r>
      <w:r w:rsidR="005360F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green motivation, and corporate sustainability. It highlights the importance of creating a culture of sustainability within organizations and promoting environmentally responsible behaviors to achieve sustainable development goals.</w:t>
      </w:r>
    </w:p>
    <w:p w:rsidR="00523D1D" w:rsidRDefault="00D5055E">
      <w:pPr>
        <w:spacing w:line="360" w:lineRule="auto"/>
        <w:rPr>
          <w:rFonts w:ascii="Times New Roman" w:hAnsi="Times New Roman" w:cs="Times New Roman"/>
          <w:i/>
          <w:iCs/>
          <w:sz w:val="24"/>
          <w:szCs w:val="24"/>
        </w:rPr>
      </w:pPr>
      <w:r>
        <w:rPr>
          <w:rFonts w:ascii="Times New Roman" w:hAnsi="Times New Roman" w:cs="Times New Roman"/>
          <w:b/>
          <w:bCs/>
          <w:i/>
          <w:iCs/>
          <w:sz w:val="24"/>
          <w:szCs w:val="24"/>
        </w:rPr>
        <w:t>H</w:t>
      </w:r>
      <w:r>
        <w:rPr>
          <w:rFonts w:ascii="Times New Roman" w:hAnsi="Times New Roman" w:cs="Times New Roman"/>
          <w:b/>
          <w:bCs/>
          <w:i/>
          <w:iCs/>
          <w:sz w:val="24"/>
          <w:szCs w:val="24"/>
          <w:vertAlign w:val="subscript"/>
        </w:rPr>
        <w:t xml:space="preserve">3: </w:t>
      </w:r>
      <w:r>
        <w:rPr>
          <w:rFonts w:ascii="Times New Roman" w:hAnsi="Times New Roman" w:cs="Times New Roman"/>
          <w:i/>
          <w:iCs/>
          <w:sz w:val="24"/>
          <w:szCs w:val="24"/>
        </w:rPr>
        <w:t>Green Motivation can mediates the relationship between Green HR</w:t>
      </w:r>
      <w:r w:rsidR="005360F3">
        <w:rPr>
          <w:rFonts w:ascii="Times New Roman" w:hAnsi="Times New Roman" w:cs="Times New Roman"/>
          <w:i/>
          <w:iCs/>
          <w:sz w:val="24"/>
          <w:szCs w:val="24"/>
        </w:rPr>
        <w:t>M</w:t>
      </w:r>
      <w:r>
        <w:rPr>
          <w:rFonts w:ascii="Times New Roman" w:hAnsi="Times New Roman" w:cs="Times New Roman"/>
          <w:i/>
          <w:iCs/>
          <w:sz w:val="24"/>
          <w:szCs w:val="24"/>
        </w:rPr>
        <w:t xml:space="preserve"> Practices &amp; Corporate Sustainability.</w:t>
      </w:r>
    </w:p>
    <w:p w:rsidR="00523D1D" w:rsidRDefault="00D5055E">
      <w:pPr>
        <w:pStyle w:val="Heading2"/>
        <w:spacing w:line="360" w:lineRule="auto"/>
        <w:rPr>
          <w:rFonts w:ascii="Times New Roman" w:hAnsi="Times New Roman" w:cs="Times New Roman"/>
          <w:b/>
          <w:bCs/>
          <w:color w:val="auto"/>
          <w:sz w:val="24"/>
          <w:szCs w:val="24"/>
          <w:shd w:val="clear" w:color="auto" w:fill="FFFFFF"/>
        </w:rPr>
      </w:pPr>
      <w:bookmarkStart w:id="20" w:name="_Toc126158113"/>
      <w:r>
        <w:rPr>
          <w:rFonts w:ascii="Times New Roman" w:hAnsi="Times New Roman" w:cs="Times New Roman"/>
          <w:b/>
          <w:bCs/>
          <w:color w:val="auto"/>
          <w:sz w:val="24"/>
          <w:szCs w:val="24"/>
          <w:shd w:val="clear" w:color="auto" w:fill="FFFFFF"/>
        </w:rPr>
        <w:t>2.5 Green Motivation mediates the relationship between Green HR</w:t>
      </w:r>
      <w:r w:rsidR="005360F3">
        <w:rPr>
          <w:rFonts w:ascii="Times New Roman" w:hAnsi="Times New Roman" w:cs="Times New Roman"/>
          <w:b/>
          <w:bCs/>
          <w:color w:val="auto"/>
          <w:sz w:val="24"/>
          <w:szCs w:val="24"/>
          <w:shd w:val="clear" w:color="auto" w:fill="FFFFFF"/>
        </w:rPr>
        <w:t>M</w:t>
      </w:r>
      <w:r>
        <w:rPr>
          <w:rFonts w:ascii="Times New Roman" w:hAnsi="Times New Roman" w:cs="Times New Roman"/>
          <w:b/>
          <w:bCs/>
          <w:color w:val="auto"/>
          <w:sz w:val="24"/>
          <w:szCs w:val="24"/>
          <w:shd w:val="clear" w:color="auto" w:fill="FFFFFF"/>
        </w:rPr>
        <w:t xml:space="preserve"> Practices and Environmental Performance.</w:t>
      </w:r>
      <w:bookmarkEnd w:id="20"/>
    </w:p>
    <w:p w:rsidR="00523D1D" w:rsidRDefault="00D5055E">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Green motivation worked as an intermediary factor that altered the association between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and environmental performance. This means that the relationship between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and environmental performance was influenced by green motivation. Numerous studies looked into the connection between environmental performance, green motivation, and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The fourth hypothesis was supported by the information in the paragraphs that followed.</w:t>
      </w:r>
    </w:p>
    <w:p w:rsidR="00523D1D" w:rsidRDefault="00D5055E">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In a research conducted by Govindan et al. (2018) in the Indian automotive industry, the link between environmentally friendly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and performance was investigated. The study found that eco-design training and implementation were effective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that had a favourable effect on environmental performance. The authors proposed that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practices could be a potential tool to increase employee green motivation and thus enhance environmental performance in the automotive industry.</w:t>
      </w:r>
    </w:p>
    <w:p w:rsidR="00523D1D" w:rsidRDefault="00D5055E">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Similarly, in another study by Jabbour et al. (2019) in Brazil, Investigations were conducted to determine the relationship between environmental performance, green inspiration, and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According to the study's findings,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had a beneficial influence on green motivation, which in turn enhanced environmental performance. The study concluded that implementing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could boost employee involvement in sustainability projects and enhance environmental consequences.</w:t>
      </w:r>
    </w:p>
    <w:p w:rsidR="00523D1D" w:rsidRDefault="00D5055E">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Furthermore, a study by Liu et al. (2020) investigated the connection between environmental performance, green motivation, and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in China. The authors discovered that green motivation, which in turn favourably improved environmental performance, was positively influenced by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According to the study,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could be utilised in China as a strategy to boost employee involvement in sustainability projects and enhance environmental performance.</w:t>
      </w:r>
    </w:p>
    <w:p w:rsidR="00523D1D" w:rsidRDefault="00D5055E">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hypothesis that green motivation mediated the relationship between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and environmental performance has recently received more support from research. For instance, a study by Tariq et al. (2021) found that employing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enhanced employee environmental motivation, which in turn improved environmental performance inside the company. In their conclusion, the authors wrote that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could enhance the environmental performance of firms by promoting employee green motivation."</w:t>
      </w:r>
    </w:p>
    <w:p w:rsidR="00523D1D" w:rsidRDefault="00D5055E">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In a study by Al Mamun et al. (2020), the relationship between green employee motivation, green HR practises, and environmental performance in the hotel industry was examined. The research revealed that implementing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had a beneficial effect on staff members' environmental motivation, which therefore enhanced environmental performance. The study came to the conclusion that implementing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could prove to be an </w:t>
      </w:r>
      <w:r>
        <w:rPr>
          <w:rFonts w:ascii="Times New Roman" w:hAnsi="Times New Roman" w:cs="Times New Roman"/>
          <w:sz w:val="24"/>
          <w:szCs w:val="24"/>
          <w:shd w:val="clear" w:color="auto" w:fill="FFFFFF"/>
        </w:rPr>
        <w:lastRenderedPageBreak/>
        <w:t>effective strategy in raising environmental performance within the hotel industry by increasing employee green motivation.</w:t>
      </w:r>
    </w:p>
    <w:p w:rsidR="00523D1D" w:rsidRDefault="00D5055E">
      <w:pPr>
        <w:spacing w:line="36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results of these recent studies strongly suggest that a person's desire to live sustainably mediates the association between green HR</w:t>
      </w:r>
      <w:r w:rsidR="00F4043E">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and environmental performance. Green HR practises can encourage the growth of a sustainable organisational culture and provide opportunities for employees to act morally. The increased employee commitment to sustainabi</w:t>
      </w:r>
      <w:r w:rsidR="00F4043E">
        <w:rPr>
          <w:rFonts w:ascii="Times New Roman" w:hAnsi="Times New Roman" w:cs="Times New Roman"/>
          <w:sz w:val="24"/>
          <w:szCs w:val="24"/>
          <w:shd w:val="clear" w:color="auto" w:fill="FFFFFF"/>
        </w:rPr>
        <w:t xml:space="preserve">lity that results from Green HRM </w:t>
      </w:r>
      <w:r>
        <w:rPr>
          <w:rFonts w:ascii="Times New Roman" w:hAnsi="Times New Roman" w:cs="Times New Roman"/>
          <w:sz w:val="24"/>
          <w:szCs w:val="24"/>
          <w:shd w:val="clear" w:color="auto" w:fill="FFFFFF"/>
        </w:rPr>
        <w:t>practises will ultimately improve environmental performance.</w:t>
      </w:r>
    </w:p>
    <w:p w:rsidR="00523D1D" w:rsidRDefault="00D5055E">
      <w:pPr>
        <w:spacing w:line="360" w:lineRule="auto"/>
        <w:rPr>
          <w:rFonts w:ascii="Times New Roman" w:hAnsi="Times New Roman" w:cs="Times New Roman"/>
          <w:i/>
          <w:iCs/>
          <w:sz w:val="24"/>
          <w:szCs w:val="24"/>
          <w:shd w:val="clear" w:color="auto" w:fill="FFFFFF"/>
        </w:rPr>
      </w:pPr>
      <w:r>
        <w:rPr>
          <w:rFonts w:ascii="Times New Roman" w:hAnsi="Times New Roman" w:cs="Times New Roman"/>
          <w:b/>
          <w:bCs/>
          <w:i/>
          <w:iCs/>
          <w:sz w:val="24"/>
          <w:szCs w:val="24"/>
          <w:shd w:val="clear" w:color="auto" w:fill="FFFFFF"/>
        </w:rPr>
        <w:t>H</w:t>
      </w:r>
      <w:r>
        <w:rPr>
          <w:rFonts w:ascii="Times New Roman" w:hAnsi="Times New Roman" w:cs="Times New Roman"/>
          <w:b/>
          <w:bCs/>
          <w:i/>
          <w:iCs/>
          <w:sz w:val="24"/>
          <w:szCs w:val="24"/>
          <w:shd w:val="clear" w:color="auto" w:fill="FFFFFF"/>
          <w:vertAlign w:val="subscript"/>
        </w:rPr>
        <w:t xml:space="preserve">4: </w:t>
      </w:r>
      <w:r>
        <w:rPr>
          <w:rFonts w:ascii="Times New Roman" w:hAnsi="Times New Roman" w:cs="Times New Roman"/>
          <w:i/>
          <w:iCs/>
          <w:sz w:val="24"/>
          <w:szCs w:val="24"/>
          <w:shd w:val="clear" w:color="auto" w:fill="FFFFFF"/>
        </w:rPr>
        <w:t>Green Motivation mediates a relationship between Green HR Practices &amp; Environmental Performance.</w:t>
      </w:r>
    </w:p>
    <w:p w:rsidR="00523D1D" w:rsidRDefault="00D5055E">
      <w:pPr>
        <w:pStyle w:val="Heading2"/>
        <w:spacing w:line="360" w:lineRule="auto"/>
        <w:rPr>
          <w:rFonts w:ascii="Times New Roman" w:hAnsi="Times New Roman" w:cs="Times New Roman"/>
          <w:b/>
          <w:bCs/>
          <w:color w:val="auto"/>
          <w:sz w:val="24"/>
          <w:szCs w:val="24"/>
          <w:shd w:val="clear" w:color="auto" w:fill="FFFFFF"/>
        </w:rPr>
      </w:pPr>
      <w:bookmarkStart w:id="21" w:name="_Toc126158114"/>
      <w:r>
        <w:rPr>
          <w:rFonts w:ascii="Times New Roman" w:hAnsi="Times New Roman" w:cs="Times New Roman"/>
          <w:b/>
          <w:bCs/>
          <w:color w:val="auto"/>
          <w:sz w:val="24"/>
          <w:szCs w:val="24"/>
          <w:shd w:val="clear" w:color="auto" w:fill="FFFFFF"/>
        </w:rPr>
        <w:t>2.6 MEDIATING EFFECT OF PEMM BETWEEN HR PRACTICES AND CS</w:t>
      </w:r>
      <w:bookmarkEnd w:id="21"/>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degree to which a corporation can proactively manage its environmental impact and promote sustainable business practises is known as proactive environmental management maturity (PEMM). Green HR practises, such as environmental training programmes and sustainable recruiting and selection procedures, were more likely to have been implemented in organisations with higher levels of proactive environmental management maturity. According to this survey, businesses aiming to increase their sustainability results should put more effort into creating and upgrading their proactive environmental management maturity rather than just introducing green HR practises. Better environmental outcomes will result from organisations integrating sustainability into their operations more successfully.</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evidence is consistent with the hypothesis that proactive environmental management maturity mediates the relationship between green HR practises and corporate sustainability and emphasises the criticality of organisations putting equal emphasis on both of these elements in order to improve sustainability outcomes. This can involve implementing a range of initiatives, such as setting sustainability goals, developing a sustainability strategy, and monitoring and reporting on environmental performance.</w:t>
      </w:r>
      <w:r>
        <w:rPr>
          <w:rFonts w:ascii="Times New Roman" w:hAnsi="Times New Roman" w:cs="Times New Roman"/>
        </w:rPr>
        <w:t xml:space="preserve"> </w:t>
      </w:r>
      <w:r>
        <w:rPr>
          <w:rFonts w:ascii="Times New Roman" w:hAnsi="Times New Roman" w:cs="Times New Roman"/>
          <w:sz w:val="24"/>
          <w:szCs w:val="24"/>
          <w:shd w:val="clear" w:color="auto" w:fill="FFFFFF"/>
        </w:rPr>
        <w:t>This concept has been developed to help organizations assess their current level of environmental management performance and to identify opportunities for improvement (Neely et al., 2005).</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An organization's level of proactive environmental management maturity will affect the relationship between its green HR practices and its overall sustainability. A study published in the Journal of Cleaner Production found that organizations with higher levels of environmental management maturity had stronger relationships between their green HR practices and overall sustainability (Krause, et al., 2018).</w:t>
      </w:r>
    </w:p>
    <w:p w:rsidR="00523D1D" w:rsidRDefault="00D5055E">
      <w:pPr>
        <w:widowControl w:val="0"/>
        <w:spacing w:before="192" w:after="0" w:line="360" w:lineRule="auto"/>
        <w:ind w:right="844"/>
        <w:jc w:val="both"/>
        <w:rPr>
          <w:rFonts w:ascii="Times New Roman" w:eastAsia="Times" w:hAnsi="Times New Roman" w:cs="Times New Roman"/>
          <w:i/>
          <w:iCs/>
          <w:color w:val="000000"/>
          <w:sz w:val="24"/>
          <w:szCs w:val="24"/>
        </w:rPr>
      </w:pPr>
      <w:r>
        <w:rPr>
          <w:rFonts w:ascii="Times New Roman" w:eastAsia="Times" w:hAnsi="Times New Roman" w:cs="Times New Roman"/>
          <w:b/>
          <w:bCs/>
          <w:i/>
          <w:iCs/>
          <w:color w:val="000000"/>
          <w:sz w:val="24"/>
          <w:szCs w:val="24"/>
        </w:rPr>
        <w:t>H</w:t>
      </w:r>
      <w:r>
        <w:rPr>
          <w:rFonts w:ascii="Times New Roman" w:eastAsia="Times" w:hAnsi="Times New Roman" w:cs="Times New Roman"/>
          <w:b/>
          <w:bCs/>
          <w:i/>
          <w:iCs/>
          <w:color w:val="000000"/>
          <w:sz w:val="24"/>
          <w:szCs w:val="24"/>
          <w:vertAlign w:val="subscript"/>
        </w:rPr>
        <w:t>5:</w:t>
      </w:r>
      <w:r>
        <w:rPr>
          <w:rFonts w:ascii="Times New Roman" w:eastAsia="Times" w:hAnsi="Times New Roman" w:cs="Times New Roman"/>
          <w:b/>
          <w:bCs/>
          <w:i/>
          <w:iCs/>
          <w:color w:val="000000"/>
          <w:sz w:val="24"/>
          <w:szCs w:val="24"/>
        </w:rPr>
        <w:t xml:space="preserve"> </w:t>
      </w:r>
      <w:r>
        <w:rPr>
          <w:rFonts w:ascii="Times New Roman" w:eastAsia="Times" w:hAnsi="Times New Roman" w:cs="Times New Roman"/>
          <w:i/>
          <w:iCs/>
          <w:color w:val="000000"/>
          <w:sz w:val="24"/>
          <w:szCs w:val="24"/>
        </w:rPr>
        <w:t>Proactive Environmental Management Maturity mediates the relationship between Green HR Practices and Corporate Sustainability.</w:t>
      </w:r>
    </w:p>
    <w:p w:rsidR="00523D1D" w:rsidRDefault="00523D1D">
      <w:pPr>
        <w:widowControl w:val="0"/>
        <w:spacing w:before="192" w:after="0" w:line="360" w:lineRule="auto"/>
        <w:ind w:right="844"/>
        <w:jc w:val="both"/>
        <w:rPr>
          <w:rFonts w:ascii="Times New Roman" w:eastAsia="Times" w:hAnsi="Times New Roman" w:cs="Times New Roman"/>
          <w:i/>
          <w:iCs/>
          <w:color w:val="000000"/>
          <w:sz w:val="24"/>
          <w:szCs w:val="24"/>
        </w:rPr>
      </w:pPr>
    </w:p>
    <w:p w:rsidR="00523D1D" w:rsidRDefault="00D5055E">
      <w:pPr>
        <w:pStyle w:val="Heading2"/>
        <w:spacing w:line="360" w:lineRule="auto"/>
        <w:rPr>
          <w:rFonts w:ascii="Times New Roman" w:hAnsi="Times New Roman" w:cs="Times New Roman"/>
          <w:b/>
          <w:bCs/>
          <w:color w:val="auto"/>
          <w:sz w:val="24"/>
          <w:szCs w:val="24"/>
          <w:shd w:val="clear" w:color="auto" w:fill="FFFFFF"/>
        </w:rPr>
      </w:pPr>
      <w:bookmarkStart w:id="22" w:name="_Toc126158115"/>
      <w:r>
        <w:rPr>
          <w:rFonts w:ascii="Times New Roman" w:hAnsi="Times New Roman" w:cs="Times New Roman"/>
          <w:b/>
          <w:bCs/>
          <w:color w:val="auto"/>
          <w:sz w:val="24"/>
          <w:szCs w:val="24"/>
          <w:shd w:val="clear" w:color="auto" w:fill="FFFFFF"/>
        </w:rPr>
        <w:t xml:space="preserve">2.7 </w:t>
      </w:r>
      <w:bookmarkEnd w:id="22"/>
      <w:r>
        <w:rPr>
          <w:rFonts w:ascii="Times New Roman" w:hAnsi="Times New Roman" w:cs="Times New Roman"/>
          <w:b/>
          <w:bCs/>
          <w:color w:val="auto"/>
          <w:sz w:val="24"/>
          <w:szCs w:val="24"/>
          <w:shd w:val="clear" w:color="auto" w:fill="FFFFFF"/>
        </w:rPr>
        <w:t>The role of proactive environmental management maturity as a mediator between Green HR practices and Environmental Performance.</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Numerous studies have demonstrated that Green HR</w:t>
      </w:r>
      <w:r w:rsidR="00834C4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can support company sustainability by promoting eco-friendly policies, eco-friendly hiring and selection procedures, and eco-focused training programmes. However, the organization's level of environmental management maturity may have an impact on how effective green HR</w:t>
      </w:r>
      <w:r w:rsidR="00834C4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are. An organization's methods, procedures, and practises for reducing its environmental effect and incorporating sustainability into its operations are referred to as having a mature approach to proactive environmental management.</w:t>
      </w:r>
    </w:p>
    <w:p w:rsidR="00523D1D" w:rsidRDefault="00D5055E">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According to research, businesses that have more developed proactive environmental management strategies are better able to execute green human resource policies and produce sustainable results. These businesses are more likely to have adopted environmentally friendly HR</w:t>
      </w:r>
      <w:r w:rsidR="00834C4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practises, like environmental training programmes, which can lessen their negative environmental impact. Therefore, for organisations wanting to improve their sustainability outcomes through Green HR practises, proactive environmental management maturity development and enhancement are crucial. It is clear that the link between Green HR</w:t>
      </w:r>
      <w:r w:rsidR="00834C43">
        <w:rPr>
          <w:rFonts w:ascii="Times New Roman" w:hAnsi="Times New Roman" w:cs="Times New Roman"/>
          <w:sz w:val="24"/>
          <w:szCs w:val="24"/>
          <w:shd w:val="clear" w:color="auto" w:fill="FFFFFF"/>
        </w:rPr>
        <w:t>M</w:t>
      </w:r>
      <w:r>
        <w:rPr>
          <w:rFonts w:ascii="Times New Roman" w:hAnsi="Times New Roman" w:cs="Times New Roman"/>
          <w:sz w:val="24"/>
          <w:szCs w:val="24"/>
          <w:shd w:val="clear" w:color="auto" w:fill="FFFFFF"/>
        </w:rPr>
        <w:t xml:space="preserve"> initiatives and business sustainability is mediated by proactive environmental management maturity.</w:t>
      </w:r>
    </w:p>
    <w:p w:rsidR="00523D1D" w:rsidRDefault="00D5055E">
      <w:pPr>
        <w:spacing w:line="360" w:lineRule="auto"/>
        <w:jc w:val="both"/>
        <w:rPr>
          <w:rFonts w:ascii="Times New Roman" w:hAnsi="Times New Roman" w:cs="Times New Roman"/>
          <w:i/>
          <w:iCs/>
          <w:sz w:val="24"/>
          <w:szCs w:val="24"/>
          <w:shd w:val="clear" w:color="auto" w:fill="FFFFFF"/>
        </w:rPr>
      </w:pPr>
      <w:r>
        <w:rPr>
          <w:rFonts w:ascii="Times New Roman" w:hAnsi="Times New Roman" w:cs="Times New Roman"/>
          <w:b/>
          <w:bCs/>
          <w:i/>
          <w:iCs/>
          <w:sz w:val="24"/>
          <w:szCs w:val="24"/>
          <w:shd w:val="clear" w:color="auto" w:fill="FFFFFF"/>
        </w:rPr>
        <w:t>H</w:t>
      </w:r>
      <w:r>
        <w:rPr>
          <w:rFonts w:ascii="Times New Roman" w:hAnsi="Times New Roman" w:cs="Times New Roman"/>
          <w:b/>
          <w:bCs/>
          <w:i/>
          <w:iCs/>
          <w:sz w:val="24"/>
          <w:szCs w:val="24"/>
          <w:shd w:val="clear" w:color="auto" w:fill="FFFFFF"/>
          <w:vertAlign w:val="subscript"/>
        </w:rPr>
        <w:t>6</w:t>
      </w:r>
      <w:r>
        <w:rPr>
          <w:rFonts w:ascii="Times New Roman" w:hAnsi="Times New Roman" w:cs="Times New Roman"/>
          <w:b/>
          <w:bCs/>
          <w:i/>
          <w:iCs/>
          <w:sz w:val="24"/>
          <w:szCs w:val="24"/>
          <w:shd w:val="clear" w:color="auto" w:fill="FFFFFF"/>
        </w:rPr>
        <w:t xml:space="preserve">: </w:t>
      </w:r>
      <w:r>
        <w:rPr>
          <w:rFonts w:ascii="Times New Roman" w:hAnsi="Times New Roman" w:cs="Times New Roman"/>
          <w:i/>
          <w:iCs/>
          <w:sz w:val="24"/>
          <w:szCs w:val="24"/>
          <w:shd w:val="clear" w:color="auto" w:fill="FFFFFF"/>
        </w:rPr>
        <w:t>Proactive Environmental Management Maturity mediates the relationship between Green HR</w:t>
      </w:r>
      <w:r w:rsidR="00834C43">
        <w:rPr>
          <w:rFonts w:ascii="Times New Roman" w:hAnsi="Times New Roman" w:cs="Times New Roman"/>
          <w:i/>
          <w:iCs/>
          <w:sz w:val="24"/>
          <w:szCs w:val="24"/>
          <w:shd w:val="clear" w:color="auto" w:fill="FFFFFF"/>
        </w:rPr>
        <w:t>M</w:t>
      </w:r>
      <w:r>
        <w:rPr>
          <w:rFonts w:ascii="Times New Roman" w:hAnsi="Times New Roman" w:cs="Times New Roman"/>
          <w:i/>
          <w:iCs/>
          <w:sz w:val="24"/>
          <w:szCs w:val="24"/>
          <w:shd w:val="clear" w:color="auto" w:fill="FFFFFF"/>
        </w:rPr>
        <w:t xml:space="preserve"> Practices and Corporate Sustainability.</w:t>
      </w:r>
    </w:p>
    <w:p w:rsidR="00523D1D" w:rsidRDefault="00523D1D">
      <w:pPr>
        <w:tabs>
          <w:tab w:val="left" w:pos="3170"/>
        </w:tabs>
      </w:pPr>
    </w:p>
    <w:p w:rsidR="00523D1D" w:rsidRDefault="00D5055E">
      <w:pPr>
        <w:pStyle w:val="Heading1"/>
        <w:jc w:val="center"/>
        <w:rPr>
          <w:rFonts w:ascii="Times New Roman" w:hAnsi="Times New Roman" w:cs="Times New Roman"/>
          <w:b/>
          <w:bCs/>
          <w:color w:val="000000" w:themeColor="text1"/>
        </w:rPr>
      </w:pPr>
      <w:bookmarkStart w:id="23" w:name="_Toc103267429"/>
      <w:r>
        <w:rPr>
          <w:rFonts w:ascii="Times New Roman" w:hAnsi="Times New Roman" w:cs="Times New Roman"/>
          <w:b/>
          <w:bCs/>
          <w:color w:val="000000" w:themeColor="text1"/>
        </w:rPr>
        <w:lastRenderedPageBreak/>
        <w:t>CHAPTER III</w:t>
      </w:r>
      <w:bookmarkEnd w:id="23"/>
    </w:p>
    <w:p w:rsidR="00523D1D" w:rsidRDefault="00D5055E">
      <w:pPr>
        <w:pStyle w:val="Heading1"/>
        <w:jc w:val="center"/>
        <w:rPr>
          <w:rFonts w:ascii="Times New Roman" w:hAnsi="Times New Roman" w:cs="Times New Roman"/>
          <w:b/>
          <w:bCs/>
          <w:color w:val="000000" w:themeColor="text1"/>
        </w:rPr>
      </w:pPr>
      <w:bookmarkStart w:id="24" w:name="_Toc103267430"/>
      <w:r>
        <w:rPr>
          <w:rFonts w:ascii="Times New Roman" w:hAnsi="Times New Roman" w:cs="Times New Roman"/>
          <w:b/>
          <w:bCs/>
          <w:color w:val="000000" w:themeColor="text1"/>
        </w:rPr>
        <w:t>METHODOLOGY</w:t>
      </w:r>
      <w:bookmarkEnd w:id="24"/>
    </w:p>
    <w:p w:rsidR="00523D1D" w:rsidRDefault="00523D1D">
      <w:pPr>
        <w:tabs>
          <w:tab w:val="left" w:pos="3170"/>
        </w:tabs>
      </w:pPr>
    </w:p>
    <w:p w:rsidR="00523D1D" w:rsidRDefault="00D5055E" w:rsidP="00D5055E">
      <w:pPr>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Research methodology involves the organized and systematic study of the methods utilized in a particular area of research. </w:t>
      </w:r>
    </w:p>
    <w:p w:rsidR="00523D1D" w:rsidRDefault="00D5055E">
      <w:pPr>
        <w:pStyle w:val="Heading2"/>
        <w:spacing w:line="360" w:lineRule="auto"/>
        <w:rPr>
          <w:rFonts w:ascii="Times New Roman" w:hAnsi="Times New Roman" w:cs="Times New Roman"/>
          <w:b/>
          <w:bCs/>
          <w:color w:val="000000" w:themeColor="text1"/>
          <w:sz w:val="28"/>
          <w:szCs w:val="28"/>
        </w:rPr>
      </w:pPr>
      <w:bookmarkStart w:id="25" w:name="_Toc103267431"/>
      <w:r>
        <w:rPr>
          <w:rFonts w:ascii="Times New Roman" w:hAnsi="Times New Roman" w:cs="Times New Roman"/>
          <w:b/>
          <w:bCs/>
          <w:color w:val="000000" w:themeColor="text1"/>
          <w:sz w:val="28"/>
          <w:szCs w:val="28"/>
        </w:rPr>
        <w:t>3.1 RESEARCH DESIGN AND STUDY SETTING</w:t>
      </w:r>
      <w:bookmarkEnd w:id="25"/>
    </w:p>
    <w:p w:rsidR="00523D1D" w:rsidRDefault="00D5055E">
      <w:pPr>
        <w:pStyle w:val="Heading2"/>
        <w:spacing w:line="360" w:lineRule="auto"/>
        <w:rPr>
          <w:rFonts w:ascii="Times New Roman" w:eastAsiaTheme="minorHAnsi" w:hAnsi="Times New Roman" w:cs="Times New Roman"/>
          <w:color w:val="000000" w:themeColor="text1"/>
          <w:sz w:val="24"/>
          <w:szCs w:val="24"/>
        </w:rPr>
      </w:pPr>
      <w:bookmarkStart w:id="26" w:name="_Toc103267432"/>
      <w:r>
        <w:rPr>
          <w:rFonts w:ascii="Times New Roman" w:eastAsiaTheme="minorHAnsi" w:hAnsi="Times New Roman" w:cs="Times New Roman"/>
          <w:color w:val="000000" w:themeColor="text1"/>
          <w:sz w:val="24"/>
          <w:szCs w:val="24"/>
        </w:rPr>
        <w:t>The purpose of this study was to examine the relationships between the variables under investigation and to investigate the mediating effects of green motivation and proactive environmental management maturity on the relationship between green HR</w:t>
      </w:r>
      <w:r w:rsidR="00834C43">
        <w:rPr>
          <w:rFonts w:ascii="Times New Roman" w:eastAsiaTheme="minorHAnsi" w:hAnsi="Times New Roman" w:cs="Times New Roman"/>
          <w:color w:val="000000" w:themeColor="text1"/>
          <w:sz w:val="24"/>
          <w:szCs w:val="24"/>
        </w:rPr>
        <w:t>M</w:t>
      </w:r>
      <w:r>
        <w:rPr>
          <w:rFonts w:ascii="Times New Roman" w:eastAsiaTheme="minorHAnsi" w:hAnsi="Times New Roman" w:cs="Times New Roman"/>
          <w:color w:val="000000" w:themeColor="text1"/>
          <w:sz w:val="24"/>
          <w:szCs w:val="24"/>
        </w:rPr>
        <w:t xml:space="preserve"> practises and corporate sustainability and environmental performance. The research design employed in this study was quantitative, non-experimental, and correlational. The data was collected from the participants during their routine office hours in non-contrived settings, with minimal interference. The process of data collection was smooth, and participants were given sufficient time to complete the questionnaire. The participants were informed of the study's purpose, allowing them to comprehend the rationale behind the survey and complete it accordingly. The survey questionnaire items were explained to the participants, and there was no pressure exerted on them to participate.</w:t>
      </w:r>
    </w:p>
    <w:p w:rsidR="00523D1D" w:rsidRDefault="00523D1D"/>
    <w:p w:rsidR="00523D1D" w:rsidRDefault="00D5055E">
      <w:pPr>
        <w:pStyle w:val="Heading2"/>
        <w:spacing w:line="360" w:lineRule="auto"/>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3.2</w:t>
      </w:r>
      <w:r>
        <w:rPr>
          <w:rFonts w:ascii="Times New Roman" w:hAnsi="Times New Roman" w:cs="Times New Roman"/>
          <w:b/>
          <w:bCs/>
          <w:color w:val="FFFFFF" w:themeColor="background1"/>
          <w:sz w:val="28"/>
          <w:szCs w:val="28"/>
        </w:rPr>
        <w:t>.</w:t>
      </w:r>
      <w:r>
        <w:rPr>
          <w:rFonts w:ascii="Times New Roman" w:hAnsi="Times New Roman" w:cs="Times New Roman"/>
          <w:b/>
          <w:bCs/>
          <w:color w:val="000000" w:themeColor="text1"/>
          <w:sz w:val="28"/>
          <w:szCs w:val="28"/>
        </w:rPr>
        <w:t>STUDY VARIABLES</w:t>
      </w:r>
      <w:bookmarkEnd w:id="26"/>
    </w:p>
    <w:p w:rsidR="00523D1D" w:rsidRDefault="00523D1D"/>
    <w:p w:rsidR="00523D1D" w:rsidRDefault="00D5055E">
      <w:pPr>
        <w:pStyle w:val="Heading3"/>
        <w:spacing w:line="360" w:lineRule="auto"/>
        <w:jc w:val="both"/>
        <w:rPr>
          <w:rFonts w:ascii="Times New Roman" w:hAnsi="Times New Roman" w:cs="Times New Roman"/>
          <w:b/>
          <w:bCs/>
          <w:color w:val="000000" w:themeColor="text1"/>
        </w:rPr>
      </w:pPr>
      <w:bookmarkStart w:id="27" w:name="_Toc103267433"/>
      <w:r>
        <w:rPr>
          <w:rFonts w:ascii="Times New Roman" w:hAnsi="Times New Roman" w:cs="Times New Roman"/>
          <w:b/>
          <w:bCs/>
          <w:color w:val="000000" w:themeColor="text1"/>
        </w:rPr>
        <w:t>3.2.1 Green HR</w:t>
      </w:r>
      <w:r w:rsidR="00834C43">
        <w:rPr>
          <w:rFonts w:ascii="Times New Roman" w:hAnsi="Times New Roman" w:cs="Times New Roman"/>
          <w:b/>
          <w:bCs/>
          <w:color w:val="000000" w:themeColor="text1"/>
        </w:rPr>
        <w:t>M</w:t>
      </w:r>
      <w:r>
        <w:rPr>
          <w:rFonts w:ascii="Times New Roman" w:hAnsi="Times New Roman" w:cs="Times New Roman"/>
          <w:b/>
          <w:bCs/>
          <w:color w:val="000000" w:themeColor="text1"/>
        </w:rPr>
        <w:t xml:space="preserve"> Practices as an Independent Variable</w:t>
      </w:r>
      <w:r>
        <w:rPr>
          <w:rFonts w:ascii="Times New Roman" w:hAnsi="Times New Roman" w:cs="Times New Roman"/>
          <w:b/>
          <w:bCs/>
          <w:color w:val="FFFFFF" w:themeColor="background1"/>
        </w:rPr>
        <w:t>.</w:t>
      </w:r>
      <w:r>
        <w:rPr>
          <w:rFonts w:ascii="Times New Roman" w:hAnsi="Times New Roman" w:cs="Times New Roman"/>
          <w:b/>
          <w:bCs/>
          <w:color w:val="000000" w:themeColor="text1"/>
        </w:rPr>
        <w:t>(X)</w:t>
      </w:r>
      <w:bookmarkEnd w:id="27"/>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bCs/>
          <w:color w:val="000000" w:themeColor="text1"/>
          <w:sz w:val="24"/>
          <w:szCs w:val="24"/>
        </w:rPr>
        <w:t>The initial independent variable under investigation in the present study is Green HR</w:t>
      </w:r>
      <w:r w:rsidR="00834C43">
        <w:rPr>
          <w:rFonts w:ascii="Times New Roman" w:hAnsi="Times New Roman" w:cs="Times New Roman"/>
          <w:bCs/>
          <w:color w:val="000000" w:themeColor="text1"/>
          <w:sz w:val="24"/>
          <w:szCs w:val="24"/>
        </w:rPr>
        <w:t>M</w:t>
      </w:r>
      <w:r>
        <w:rPr>
          <w:rFonts w:ascii="Times New Roman" w:hAnsi="Times New Roman" w:cs="Times New Roman"/>
          <w:bCs/>
          <w:color w:val="000000" w:themeColor="text1"/>
          <w:sz w:val="24"/>
          <w:szCs w:val="24"/>
        </w:rPr>
        <w:t xml:space="preserve"> Practices. Green HR</w:t>
      </w:r>
      <w:r w:rsidR="00834C43">
        <w:rPr>
          <w:rFonts w:ascii="Times New Roman" w:hAnsi="Times New Roman" w:cs="Times New Roman"/>
          <w:bCs/>
          <w:color w:val="000000" w:themeColor="text1"/>
          <w:sz w:val="24"/>
          <w:szCs w:val="24"/>
        </w:rPr>
        <w:t>M</w:t>
      </w:r>
      <w:r>
        <w:rPr>
          <w:rFonts w:ascii="Times New Roman" w:hAnsi="Times New Roman" w:cs="Times New Roman"/>
          <w:bCs/>
          <w:color w:val="000000" w:themeColor="text1"/>
          <w:sz w:val="24"/>
          <w:szCs w:val="24"/>
        </w:rPr>
        <w:t xml:space="preserve"> practises include a variety of particular actions that businesses can take to encourage their staff to engage in an environmentally responsible manner. Green HR</w:t>
      </w:r>
      <w:r w:rsidR="00834C43">
        <w:rPr>
          <w:rFonts w:ascii="Times New Roman" w:hAnsi="Times New Roman" w:cs="Times New Roman"/>
          <w:bCs/>
          <w:color w:val="000000" w:themeColor="text1"/>
          <w:sz w:val="24"/>
          <w:szCs w:val="24"/>
        </w:rPr>
        <w:t>M</w:t>
      </w:r>
      <w:r>
        <w:rPr>
          <w:rFonts w:ascii="Times New Roman" w:hAnsi="Times New Roman" w:cs="Times New Roman"/>
          <w:bCs/>
          <w:color w:val="000000" w:themeColor="text1"/>
          <w:sz w:val="24"/>
          <w:szCs w:val="24"/>
        </w:rPr>
        <w:t xml:space="preserve"> practises include things like using eco-friendly hiring and selection procedures, environmental sustainability-focused training and development programmes, eco-friendly employee engagement programmes, and green performance management systems. By putting such practises into place, organisations want to encourage the green behaviour, awareness, and skills of their staff, which will eventually result in the emergence of a green culture within the business</w:t>
      </w:r>
      <w:r>
        <w:rPr>
          <w:rFonts w:ascii="Times New Roman" w:hAnsi="Times New Roman" w:cs="Times New Roman"/>
          <w:sz w:val="24"/>
          <w:szCs w:val="24"/>
        </w:rPr>
        <w:t>(Renwick et al. 2013).</w:t>
      </w:r>
    </w:p>
    <w:p w:rsidR="00523D1D" w:rsidRDefault="00D5055E">
      <w:pPr>
        <w:pStyle w:val="Heading3"/>
        <w:spacing w:line="360" w:lineRule="auto"/>
        <w:jc w:val="both"/>
        <w:rPr>
          <w:rFonts w:ascii="Times New Roman" w:hAnsi="Times New Roman" w:cs="Times New Roman"/>
          <w:b/>
          <w:bCs/>
          <w:color w:val="000000" w:themeColor="text1"/>
        </w:rPr>
      </w:pPr>
      <w:bookmarkStart w:id="28" w:name="_Toc103267434"/>
      <w:r>
        <w:rPr>
          <w:rFonts w:ascii="Times New Roman" w:hAnsi="Times New Roman" w:cs="Times New Roman"/>
          <w:b/>
          <w:bCs/>
          <w:color w:val="000000" w:themeColor="text1"/>
        </w:rPr>
        <w:lastRenderedPageBreak/>
        <w:t>3.2.2 Corporate Sustainability as an Dependent</w:t>
      </w:r>
      <w:r>
        <w:rPr>
          <w:rFonts w:ascii="Times New Roman" w:hAnsi="Times New Roman" w:cs="Times New Roman"/>
          <w:b/>
          <w:bCs/>
          <w:color w:val="FFFFFF" w:themeColor="background1"/>
        </w:rPr>
        <w:t>.</w:t>
      </w:r>
      <w:r>
        <w:rPr>
          <w:rFonts w:ascii="Times New Roman" w:hAnsi="Times New Roman" w:cs="Times New Roman"/>
          <w:b/>
          <w:bCs/>
          <w:color w:val="000000" w:themeColor="text1"/>
        </w:rPr>
        <w:t>Variable (Y1)</w:t>
      </w:r>
      <w:bookmarkEnd w:id="28"/>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Corporate sustainability is the main dependent variable in the current study, which encompasses a business approach that takes into account the effects of a company's operations on the environment, society, and the economy. In essence, it involves the incorporation of social and environmental considerations into a firm's decision-making processes, operations, and values in order to create long-term economic, social, and environmental benefits. This approach emphasizes the importance of balancing financial success with the interests of all stakeholders, including employees, customers, communities, and the natural environment. By adopting sustainable practices, firms can mitigate their environmental impact, promote social welfare, and achieve long-term economic viability. (Harvard Business Review, 2011)</w:t>
      </w:r>
    </w:p>
    <w:p w:rsidR="00523D1D" w:rsidRDefault="00D5055E">
      <w:pPr>
        <w:pStyle w:val="Heading3"/>
        <w:spacing w:line="360" w:lineRule="auto"/>
        <w:jc w:val="both"/>
        <w:rPr>
          <w:rFonts w:ascii="Times New Roman" w:hAnsi="Times New Roman" w:cs="Times New Roman"/>
          <w:b/>
          <w:bCs/>
          <w:color w:val="000000" w:themeColor="text1"/>
        </w:rPr>
      </w:pPr>
      <w:bookmarkStart w:id="29" w:name="_Toc103267435"/>
      <w:r>
        <w:rPr>
          <w:rFonts w:ascii="Times New Roman" w:hAnsi="Times New Roman" w:cs="Times New Roman"/>
          <w:b/>
          <w:bCs/>
          <w:color w:val="000000" w:themeColor="text1"/>
        </w:rPr>
        <w:t>3.2.3 Environmental Performance as an Dependent Variable</w:t>
      </w:r>
      <w:bookmarkEnd w:id="29"/>
      <w:r>
        <w:rPr>
          <w:rFonts w:ascii="Times New Roman" w:hAnsi="Times New Roman" w:cs="Times New Roman"/>
          <w:b/>
          <w:bCs/>
          <w:color w:val="000000" w:themeColor="text1"/>
        </w:rPr>
        <w:t xml:space="preserve"> (Y2)</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study's second dependent variable is environmental performance. This characteristic addresses the organization's measurable environmental impact, including its carbon emissions, water use, waste creation, and resource utilisation. This survey reveals that forward-thinking businesses see developing environmentally friendly plans and practises as a competitive advantage over competitors. These companies are more likely to adopt practises that reduce their harmful effects on the environment. By monitoring their environmental performance, these organisations may evaluate the success of their sustainable practises and identify areas for improvement(Maialle et al. 2016).</w:t>
      </w:r>
    </w:p>
    <w:p w:rsidR="00523D1D" w:rsidRDefault="00D5055E">
      <w:pPr>
        <w:pStyle w:val="Heading3"/>
        <w:spacing w:line="360" w:lineRule="auto"/>
        <w:jc w:val="both"/>
        <w:rPr>
          <w:rFonts w:ascii="Times New Roman" w:hAnsi="Times New Roman" w:cs="Times New Roman"/>
          <w:b/>
          <w:bCs/>
          <w:color w:val="000000" w:themeColor="text1"/>
        </w:rPr>
      </w:pPr>
      <w:bookmarkStart w:id="30" w:name="_Toc103267436"/>
      <w:r>
        <w:rPr>
          <w:rFonts w:ascii="Times New Roman" w:hAnsi="Times New Roman" w:cs="Times New Roman"/>
          <w:b/>
          <w:bCs/>
          <w:color w:val="000000" w:themeColor="text1"/>
        </w:rPr>
        <w:t>3.2.4 Green Motivation as a Mediating Variable</w:t>
      </w:r>
      <w:bookmarkEnd w:id="30"/>
      <w:r>
        <w:rPr>
          <w:rFonts w:ascii="Times New Roman" w:hAnsi="Times New Roman" w:cs="Times New Roman"/>
          <w:b/>
          <w:bCs/>
          <w:color w:val="000000" w:themeColor="text1"/>
        </w:rPr>
        <w:t xml:space="preserve"> (M1)</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Green Motivation is one of the mediating variables in this research paper and is refering to the extent to which employees are motivated to participate in environmentally sustainable behaviors within the workplace. This includes actions such as reducing waste, conserving energy, and utilizing sustainable transportation options. In the context of green environmental performance, the employees’ motivation is a acute factor in ensuring the success of sustainable practices. Without employee motivation, even the most well-planned green initiatives may not be implemented effectively, thus undermining the overall effectiveness of an organization's environmental performance (Mittal &amp; Dhar, 2016).</w:t>
      </w:r>
    </w:p>
    <w:p w:rsidR="00523D1D" w:rsidRDefault="00D5055E">
      <w:pPr>
        <w:pStyle w:val="Heading3"/>
        <w:spacing w:line="360" w:lineRule="auto"/>
        <w:jc w:val="both"/>
        <w:rPr>
          <w:rFonts w:ascii="Times New Roman" w:hAnsi="Times New Roman" w:cs="Times New Roman"/>
          <w:b/>
          <w:bCs/>
          <w:color w:val="000000" w:themeColor="text1"/>
        </w:rPr>
      </w:pPr>
      <w:bookmarkStart w:id="31" w:name="_Toc103267437"/>
      <w:r>
        <w:rPr>
          <w:rFonts w:ascii="Times New Roman" w:hAnsi="Times New Roman" w:cs="Times New Roman"/>
          <w:b/>
          <w:bCs/>
          <w:color w:val="000000" w:themeColor="text1"/>
        </w:rPr>
        <w:lastRenderedPageBreak/>
        <w:t>3.2.5 Proactive Environmental Management Maturity as a Mediating Variable</w:t>
      </w:r>
      <w:bookmarkEnd w:id="31"/>
      <w:r>
        <w:rPr>
          <w:rFonts w:ascii="Times New Roman" w:hAnsi="Times New Roman" w:cs="Times New Roman"/>
          <w:b/>
          <w:bCs/>
          <w:color w:val="000000" w:themeColor="text1"/>
        </w:rPr>
        <w:t xml:space="preserve"> (M2)</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The second mediating variable of the current study is Proactive Environmental Management Maturity (PEMM). PEMM refers to an organization's ability to develop and maintain effective environmental management practices, policies, and procedures. Organizations that are proactive in their environmental management continuously strive to improve their environmental performance and mitigate their impact on the environment.</w:t>
      </w:r>
      <w:r>
        <w:t xml:space="preserve"> </w:t>
      </w:r>
      <w:r>
        <w:rPr>
          <w:rFonts w:ascii="Times New Roman" w:hAnsi="Times New Roman" w:cs="Times New Roman"/>
          <w:bCs/>
          <w:color w:val="000000" w:themeColor="text1"/>
          <w:sz w:val="24"/>
          <w:szCs w:val="24"/>
        </w:rPr>
        <w:t xml:space="preserve">PEMM plays a key role in the current study's attempt to mediate the connection between green HR practises and corporate sustainability and environmental performance. Organizations with high levels of PEMM are better equipped to implement and sustain environmentally friendly practices, which ultimately lead to improved environmental performance and corporate sustainability. Additionally, the legal framework that imposes penalties and fines on organizations for non-compliance with environmentally friendly practices also acts as a driving force for organizations to initiate and maintain green practices, thereby enhancing their PEMM </w:t>
      </w:r>
      <w:r>
        <w:rPr>
          <w:rFonts w:ascii="Times New Roman" w:hAnsi="Times New Roman" w:cs="Times New Roman"/>
          <w:color w:val="000000" w:themeColor="text1"/>
          <w:sz w:val="24"/>
          <w:szCs w:val="24"/>
        </w:rPr>
        <w:t>(Hunt and Auster, 1990)</w:t>
      </w:r>
    </w:p>
    <w:p w:rsidR="00523D1D" w:rsidRDefault="00D5055E">
      <w:pPr>
        <w:pStyle w:val="Heading3"/>
        <w:spacing w:line="360" w:lineRule="auto"/>
        <w:jc w:val="both"/>
        <w:rPr>
          <w:rFonts w:ascii="Times New Roman" w:hAnsi="Times New Roman" w:cs="Times New Roman"/>
          <w:b/>
          <w:bCs/>
          <w:color w:val="000000" w:themeColor="text1"/>
        </w:rPr>
      </w:pPr>
      <w:bookmarkStart w:id="32" w:name="_Toc103267438"/>
      <w:r>
        <w:rPr>
          <w:rFonts w:ascii="Times New Roman" w:hAnsi="Times New Roman" w:cs="Times New Roman"/>
          <w:b/>
          <w:bCs/>
          <w:color w:val="000000" w:themeColor="text1"/>
        </w:rPr>
        <w:t>3.2.6 Control Variables</w:t>
      </w:r>
      <w:bookmarkEnd w:id="32"/>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In research investigations, control variables are employed to help reduce or eliminate the impact of potential confounding factors that could affect the relationship between the independent and dependent variables. To isolate the impact of Green HR practises on Corporate Sustainability and Environmental Performance, demographic variables such as gender, years of qualification, age, industry, and designation were included in this study as control variables. The researchers were able to more properly analyse the effects of Green HR practises on sustainability and environmental responsibility by including these control variables since they prevented other potential influences from having an impact on the findings.</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b/>
      </w:r>
      <w:r>
        <w:rPr>
          <w:rFonts w:ascii="Times New Roman" w:hAnsi="Times New Roman" w:cs="Times New Roman"/>
          <w:color w:val="000000" w:themeColor="text1"/>
          <w:sz w:val="24"/>
          <w:szCs w:val="24"/>
        </w:rPr>
        <w:t xml:space="preserve">We considered the demographic variables of the respondents’ genders (male = 1, female = 2), years of qualification, age, industry and their designation to analyze the potential effect on the study variables.  </w:t>
      </w:r>
    </w:p>
    <w:p w:rsidR="00523D1D" w:rsidRDefault="00D5055E">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The demographic variables I have included as control variables (gender, years of qualification, age, industry, and designation) are likely included to control for potential confounding factors that could influence the relationship between both the Y1 and Y2.</w:t>
      </w:r>
    </w:p>
    <w:p w:rsidR="00523D1D" w:rsidRDefault="00D5055E">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For example, gender may be included as a control variable because men and women may have different attitudes and behaviors towards environmental sustainability. By controlling for gender, </w:t>
      </w:r>
      <w:r>
        <w:rPr>
          <w:rFonts w:ascii="Times New Roman" w:hAnsi="Times New Roman" w:cs="Times New Roman"/>
          <w:bCs/>
          <w:color w:val="000000" w:themeColor="text1"/>
          <w:sz w:val="24"/>
          <w:szCs w:val="24"/>
        </w:rPr>
        <w:lastRenderedPageBreak/>
        <w:t>we can more accurately assess the impact of Green HR on corporate sustainability, without the potential influence of gender biases.</w:t>
      </w:r>
    </w:p>
    <w:p w:rsidR="00523D1D" w:rsidRDefault="00D5055E">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Similarly, years of qualification and age included as control variables because they could influence the experience and knowledge employees have about environmental sustainability, which in turn could influence their attitudes and behaviors towards sustainability in the workplace. Industry and designation may also be relevant control variables because different industries and job positions may have different levels of exposure to environmental sustainability issues, which could influence their attitudes and behaviors towards sustainability.</w:t>
      </w:r>
    </w:p>
    <w:p w:rsidR="00523D1D" w:rsidRDefault="00D5055E">
      <w:pPr>
        <w:pStyle w:val="Heading2"/>
        <w:spacing w:line="360" w:lineRule="auto"/>
        <w:jc w:val="both"/>
        <w:rPr>
          <w:rFonts w:ascii="Times New Roman" w:eastAsiaTheme="minorHAnsi" w:hAnsi="Times New Roman" w:cs="Times New Roman"/>
          <w:bCs/>
          <w:color w:val="000000" w:themeColor="text1"/>
          <w:sz w:val="24"/>
          <w:szCs w:val="24"/>
        </w:rPr>
      </w:pPr>
      <w:bookmarkStart w:id="33" w:name="_Toc103267439"/>
      <w:r>
        <w:rPr>
          <w:rFonts w:ascii="Times New Roman" w:eastAsiaTheme="minorHAnsi" w:hAnsi="Times New Roman" w:cs="Times New Roman"/>
          <w:bCs/>
          <w:color w:val="000000" w:themeColor="text1"/>
          <w:sz w:val="24"/>
          <w:szCs w:val="24"/>
        </w:rPr>
        <w:t xml:space="preserve">Overall, by controlling for potential confounding variables that could affect the association between the variables, using these demographic data as control variables can help to isolate the impact of Green HR Practises on Corporate Sustainability and Environmental Performance. </w:t>
      </w:r>
    </w:p>
    <w:p w:rsidR="00523D1D" w:rsidRDefault="00523D1D"/>
    <w:p w:rsidR="00523D1D" w:rsidRDefault="00D5055E">
      <w:pPr>
        <w:pStyle w:val="Heading2"/>
        <w:spacing w:line="360" w:lineRule="auto"/>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3.3 TIME HORIZON, UNIT OF ANALYSIS AND PARTICIPANTS</w:t>
      </w:r>
      <w:bookmarkEnd w:id="33"/>
    </w:p>
    <w:p w:rsidR="00523D1D" w:rsidRDefault="00D5055E">
      <w:pPr>
        <w:pStyle w:val="Heading2"/>
        <w:spacing w:line="360" w:lineRule="auto"/>
        <w:jc w:val="both"/>
        <w:rPr>
          <w:rFonts w:ascii="Times New Roman" w:eastAsiaTheme="minorHAnsi" w:hAnsi="Times New Roman" w:cs="Times New Roman"/>
          <w:bCs/>
          <w:color w:val="000000" w:themeColor="text1"/>
          <w:sz w:val="24"/>
          <w:szCs w:val="24"/>
        </w:rPr>
      </w:pPr>
      <w:bookmarkStart w:id="34" w:name="_Toc103267440"/>
      <w:r>
        <w:rPr>
          <w:rFonts w:ascii="Times New Roman" w:eastAsiaTheme="minorHAnsi" w:hAnsi="Times New Roman" w:cs="Times New Roman"/>
          <w:bCs/>
          <w:color w:val="000000" w:themeColor="text1"/>
          <w:sz w:val="24"/>
          <w:szCs w:val="24"/>
        </w:rPr>
        <w:t>The current study used a cross-sectional research methodology since participant data was gathered at a particular point in time (Bryman &amp; Bell, 2011; Sekaran &amp; Bougie, 2013). The survey questionnaire was administered to the targeted participants in non-contrived settings, during their routine office hours with minimal interference. The survey items were explained to the participants, and they were given sufficient time to fill out the questionnaire. The study used individuals as its unit of analysis. Due to their critical role in the adoption of green HR practises and environmental management practises in the IT industry, the participants were mostly HR managers from various IT offices. To guarantee that the sample was representative of the population of interest, the data gathering procedure was carried out in various offices.</w:t>
      </w:r>
    </w:p>
    <w:p w:rsidR="00523D1D" w:rsidRDefault="00523D1D"/>
    <w:p w:rsidR="00523D1D" w:rsidRDefault="00D5055E">
      <w:pPr>
        <w:pStyle w:val="Heading2"/>
        <w:spacing w:line="360" w:lineRule="auto"/>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3.4</w:t>
      </w:r>
      <w:r>
        <w:rPr>
          <w:rFonts w:ascii="Times New Roman" w:hAnsi="Times New Roman" w:cs="Times New Roman"/>
          <w:b/>
          <w:bCs/>
          <w:color w:val="FFFFFF" w:themeColor="background1"/>
          <w:sz w:val="28"/>
          <w:szCs w:val="28"/>
        </w:rPr>
        <w:t>.</w:t>
      </w:r>
      <w:r>
        <w:rPr>
          <w:rFonts w:ascii="Times New Roman" w:hAnsi="Times New Roman" w:cs="Times New Roman"/>
          <w:b/>
          <w:bCs/>
          <w:color w:val="000000" w:themeColor="text1"/>
          <w:sz w:val="28"/>
          <w:szCs w:val="28"/>
        </w:rPr>
        <w:t>POPULATION AND SAMPLING</w:t>
      </w:r>
      <w:bookmarkEnd w:id="34"/>
    </w:p>
    <w:p w:rsidR="00523D1D" w:rsidRDefault="00D5055E">
      <w:pPr>
        <w:jc w:val="both"/>
        <w:rPr>
          <w:rFonts w:ascii="Times New Roman" w:hAnsi="Times New Roman" w:cs="Times New Roman"/>
          <w:b/>
        </w:rPr>
      </w:pPr>
      <w:r>
        <w:rPr>
          <w:rFonts w:ascii="Times New Roman" w:hAnsi="Times New Roman" w:cs="Times New Roman"/>
          <w:b/>
        </w:rPr>
        <w:t xml:space="preserve"> </w:t>
      </w:r>
      <w:bookmarkStart w:id="35" w:name="_Toc103267441"/>
      <w:r>
        <w:rPr>
          <w:rFonts w:ascii="Times New Roman" w:hAnsi="Times New Roman" w:cs="Times New Roman"/>
          <w:b/>
          <w:sz w:val="24"/>
        </w:rPr>
        <w:t>3.4.1 Target</w:t>
      </w:r>
      <w:r>
        <w:rPr>
          <w:rFonts w:ascii="Times New Roman" w:hAnsi="Times New Roman" w:cs="Times New Roman"/>
          <w:b/>
          <w:color w:val="FFFFFF" w:themeColor="background1"/>
          <w:sz w:val="24"/>
        </w:rPr>
        <w:t>.</w:t>
      </w:r>
      <w:r>
        <w:rPr>
          <w:rFonts w:ascii="Times New Roman" w:hAnsi="Times New Roman" w:cs="Times New Roman"/>
          <w:b/>
          <w:sz w:val="24"/>
        </w:rPr>
        <w:t>Population</w:t>
      </w:r>
      <w:bookmarkEnd w:id="35"/>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 xml:space="preserve">This research paper targets all the permanent and white-collar employees who work on a daily basis at IT Offices such as i2c, Educative, Hashlogics, and Triple Technologies. Lahore was selected as the target city for this study for several reasons. First, Lahore has a better average ratio of literacy and infrastructure improvement than other cities in Pakistan, which makes it easier to administer surveys and obtain more transparent responses. Additionally, Lahore is a central city </w:t>
      </w:r>
      <w:r>
        <w:rPr>
          <w:rFonts w:ascii="Times New Roman" w:hAnsi="Times New Roman" w:cs="Times New Roman"/>
          <w:sz w:val="24"/>
        </w:rPr>
        <w:lastRenderedPageBreak/>
        <w:t>with a large number of IT offices, making it an ideal location for conducting research on GHP and its impact on Corporate Sustainability and Environmental Performance.</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Moreover, this research study aligned with the theory proposed by Taherdoost (2016), which stated that a larger sample size reduces the chances of bias and minimizes errors in the results. Therefore, a large sample size of employees from different IT offices in Lahore was selected to enable the study to provide more robust and reliable findings.</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Furthermore, Lahore is a diverse city with a growing economy, offering opportunities to study the factors that influence economic growth and development. The service sector, particularly the IT industry, is rapidly growing in Lahore, making it an ideal location for research on the implementation of Green HR Practices in this industry. By analyzing the responses of employees from different IT offices in Lahore, this research aims to provide insights into how Green HR Practices can be adopted and implemented to improve Corporate Sustainability and Environmental Performance.</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The responses from the employees were gathered using a systematic questionnaire to assure the validity and reliability of the data. The questionnaire was created using relevant research and professional judgement. The links between Green HR Practises, Corporate Sustainability, Environmental Performance, Green Motivation, and Proactive Environmental Management Maturity were examined utilising statistical methods such as correlation and regression analysis.</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 xml:space="preserve">Overall, efforts were made to collect data from accessible and relevant workplaces in the region, while also taking steps to ensure that the sample was representative of employees with a higher degree of involvement in sustainability practices. </w:t>
      </w:r>
    </w:p>
    <w:p w:rsidR="00523D1D" w:rsidRDefault="00D5055E">
      <w:pPr>
        <w:pStyle w:val="Heading3"/>
        <w:spacing w:line="360" w:lineRule="auto"/>
        <w:jc w:val="both"/>
        <w:rPr>
          <w:rFonts w:ascii="Times New Roman" w:hAnsi="Times New Roman" w:cs="Times New Roman"/>
          <w:b/>
          <w:bCs/>
          <w:color w:val="000000" w:themeColor="text1"/>
        </w:rPr>
      </w:pPr>
      <w:bookmarkStart w:id="36" w:name="_Toc103267442"/>
      <w:r>
        <w:rPr>
          <w:rFonts w:ascii="Times New Roman" w:hAnsi="Times New Roman" w:cs="Times New Roman"/>
          <w:b/>
          <w:bCs/>
          <w:color w:val="000000" w:themeColor="text1"/>
        </w:rPr>
        <w:t>3.4.2 Sample Size Selection</w:t>
      </w:r>
      <w:bookmarkEnd w:id="36"/>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 xml:space="preserve">An acceptable sample size was needed to make sure that the results of this research study could be applied to the intended demographic. The sample size was calculated in accordance with Kline's (2015) advice by dividing the number of questionnaire items by the number of responders from the target </w:t>
      </w:r>
      <w:r w:rsidR="00834C43">
        <w:rPr>
          <w:rFonts w:ascii="Times New Roman" w:hAnsi="Times New Roman" w:cs="Times New Roman"/>
          <w:sz w:val="24"/>
        </w:rPr>
        <w:t>demographic. A sample size of 26</w:t>
      </w:r>
      <w:r>
        <w:rPr>
          <w:rFonts w:ascii="Times New Roman" w:hAnsi="Times New Roman" w:cs="Times New Roman"/>
          <w:sz w:val="24"/>
        </w:rPr>
        <w:t>0 participants was deemed adequate to examine the suggested model and generalise its findings because the surv</w:t>
      </w:r>
      <w:r w:rsidR="00834C43">
        <w:rPr>
          <w:rFonts w:ascii="Times New Roman" w:hAnsi="Times New Roman" w:cs="Times New Roman"/>
          <w:sz w:val="24"/>
        </w:rPr>
        <w:t>ey employed in this study had 26</w:t>
      </w:r>
      <w:r>
        <w:rPr>
          <w:rFonts w:ascii="Times New Roman" w:hAnsi="Times New Roman" w:cs="Times New Roman"/>
          <w:sz w:val="24"/>
        </w:rPr>
        <w:t xml:space="preserve"> items.</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lastRenderedPageBreak/>
        <w:t>To achieve the target sample size, a structured questionnaire was designed based on relevant literature and expert opinions. The questionnaire was administered to employees from different IT offices in Lahore who met the inclusion criteria. However, despite our best efforts, some respondents did not complete the questionnaire in full, resulting in a total of 250 valid responses.</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Despite falling short of the targeted sample size, the study was still able to provide reliable data for analysis. The selected sample of employees from the IT industry in Lahore was diverse enough to provide a representative snapshot of the population and produce meaningful insights.</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The relationships between Green HR</w:t>
      </w:r>
      <w:r w:rsidR="00834C43">
        <w:rPr>
          <w:rFonts w:ascii="Times New Roman" w:hAnsi="Times New Roman" w:cs="Times New Roman"/>
          <w:sz w:val="24"/>
        </w:rPr>
        <w:t>M</w:t>
      </w:r>
      <w:r>
        <w:rPr>
          <w:rFonts w:ascii="Times New Roman" w:hAnsi="Times New Roman" w:cs="Times New Roman"/>
          <w:sz w:val="24"/>
        </w:rPr>
        <w:t xml:space="preserve"> Practises, Corporate Sustainability, Environmental Performance, Green Motivation, and Proactive Environmental Management Maturity were examined using statistical methods such as correlation and regression analysis.</w:t>
      </w:r>
    </w:p>
    <w:p w:rsidR="00523D1D" w:rsidRDefault="00D5055E">
      <w:pPr>
        <w:spacing w:line="360" w:lineRule="auto"/>
        <w:jc w:val="both"/>
        <w:rPr>
          <w:rFonts w:ascii="Times New Roman" w:hAnsi="Times New Roman" w:cs="Times New Roman"/>
          <w:sz w:val="24"/>
        </w:rPr>
      </w:pPr>
      <w:bookmarkStart w:id="37" w:name="_Toc103267443"/>
      <w:r>
        <w:rPr>
          <w:rFonts w:ascii="Times New Roman" w:hAnsi="Times New Roman" w:cs="Times New Roman"/>
          <w:sz w:val="24"/>
        </w:rPr>
        <w:t>In conclusion, despite the study's inability to rea</w:t>
      </w:r>
      <w:r w:rsidR="00834C43">
        <w:rPr>
          <w:rFonts w:ascii="Times New Roman" w:hAnsi="Times New Roman" w:cs="Times New Roman"/>
          <w:sz w:val="24"/>
        </w:rPr>
        <w:t>ch the desired sample size of 26</w:t>
      </w:r>
      <w:r>
        <w:rPr>
          <w:rFonts w:ascii="Times New Roman" w:hAnsi="Times New Roman" w:cs="Times New Roman"/>
          <w:sz w:val="24"/>
        </w:rPr>
        <w:t>0, the information gathered nonetheless resulted in solid and trustworthy conclusions. The study aims to offer accurate and insightful insights into the relationship between Green HR</w:t>
      </w:r>
      <w:r w:rsidR="00834C43">
        <w:rPr>
          <w:rFonts w:ascii="Times New Roman" w:hAnsi="Times New Roman" w:cs="Times New Roman"/>
          <w:sz w:val="24"/>
        </w:rPr>
        <w:t>M</w:t>
      </w:r>
      <w:r>
        <w:rPr>
          <w:rFonts w:ascii="Times New Roman" w:hAnsi="Times New Roman" w:cs="Times New Roman"/>
          <w:sz w:val="24"/>
        </w:rPr>
        <w:t xml:space="preserve"> Practises, Corporate Sustainability, and Environmental Performance by adhering to Kline's (2015) recommendation and choosing a suitable sample size.</w:t>
      </w:r>
    </w:p>
    <w:p w:rsidR="00523D1D" w:rsidRDefault="00D5055E">
      <w:pPr>
        <w:pStyle w:val="Heading3"/>
        <w:spacing w:line="360" w:lineRule="auto"/>
        <w:rPr>
          <w:rFonts w:ascii="Times New Roman" w:hAnsi="Times New Roman" w:cs="Times New Roman"/>
          <w:b/>
          <w:bCs/>
          <w:color w:val="000000" w:themeColor="text1"/>
        </w:rPr>
      </w:pPr>
      <w:r>
        <w:rPr>
          <w:rFonts w:ascii="Times New Roman" w:hAnsi="Times New Roman" w:cs="Times New Roman"/>
          <w:b/>
          <w:bCs/>
          <w:color w:val="000000" w:themeColor="text1"/>
        </w:rPr>
        <w:t>3.4.3 Sampling Techniques</w:t>
      </w:r>
      <w:bookmarkEnd w:id="37"/>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Convenience sampling was utilized as the sampling technique to gather data from the target population of white-collar and designated employees working in IT offices in Lahore who met the inclusion criteria. Due to practicality and efficiency, convenience sampling was chosen as the technique of choice to gather data from a specific population with limited time and resources.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In order to acquire data on green HR practises, corporate sustainability, environmental performance, green motivation, and proactive environmental management maturity, questionnaires were distributed to the selected participants. The questionnaires were developed based on applicable research and the counsel of specialists in order to assure the validity and reliability of the data acquired.</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Based on their availability and interest in taking part in the study, the participants were chosen. The questionnaires were provided by the researchers to prospective participants at their places of employment. The study's objectives were described, and participants' privacy and anonymity were </w:t>
      </w:r>
      <w:r>
        <w:rPr>
          <w:rFonts w:ascii="Times New Roman" w:hAnsi="Times New Roman" w:cs="Times New Roman"/>
          <w:sz w:val="24"/>
          <w:szCs w:val="24"/>
        </w:rPr>
        <w:lastRenderedPageBreak/>
        <w:t>guaranteed by the researchers. The questionnaires were delivered to the participants with enough time to complete them and send them back to the researchers.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It should be noted that while 260 participants were targeted for inclusion in the study, only 250 responses were collected due to incomplete responses.</w:t>
      </w:r>
    </w:p>
    <w:p w:rsidR="00523D1D" w:rsidRDefault="00D5055E">
      <w:pPr>
        <w:pStyle w:val="Heading2"/>
        <w:spacing w:line="360" w:lineRule="auto"/>
        <w:rPr>
          <w:rFonts w:ascii="Times New Roman" w:hAnsi="Times New Roman" w:cs="Times New Roman"/>
          <w:b/>
          <w:bCs/>
          <w:color w:val="000000" w:themeColor="text1"/>
        </w:rPr>
      </w:pPr>
      <w:bookmarkStart w:id="38" w:name="_Toc103267444"/>
      <w:r w:rsidRPr="00834C43">
        <w:rPr>
          <w:rFonts w:ascii="Times New Roman" w:hAnsi="Times New Roman" w:cs="Times New Roman"/>
          <w:b/>
          <w:bCs/>
          <w:color w:val="000000" w:themeColor="text1"/>
        </w:rPr>
        <w:t>3.5</w:t>
      </w:r>
      <w:r w:rsidRPr="00834C43">
        <w:rPr>
          <w:rFonts w:ascii="Times New Roman" w:hAnsi="Times New Roman" w:cs="Times New Roman"/>
          <w:color w:val="000000" w:themeColor="text1"/>
        </w:rPr>
        <w:t xml:space="preserve"> </w:t>
      </w:r>
      <w:bookmarkEnd w:id="38"/>
      <w:r w:rsidRPr="00834C43">
        <w:rPr>
          <w:rFonts w:ascii="Times New Roman" w:hAnsi="Times New Roman" w:cs="Times New Roman"/>
          <w:b/>
          <w:bCs/>
          <w:color w:val="000000" w:themeColor="text1"/>
          <w:sz w:val="28"/>
          <w:szCs w:val="28"/>
        </w:rPr>
        <w:t>STUDY INSTRUMENT</w:t>
      </w:r>
      <w:r>
        <w:rPr>
          <w:rFonts w:ascii="Times New Roman" w:hAnsi="Times New Roman" w:cs="Times New Roman"/>
          <w:b/>
          <w:bCs/>
          <w:color w:val="000000" w:themeColor="text1"/>
          <w:sz w:val="28"/>
          <w:szCs w:val="28"/>
        </w:rPr>
        <w:t xml:space="preserve">  </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The questionnaire was developed in the English language and consisted of questions that had limited response options. On a five-point Likert scale, from "strongly disagree" (out of five) to "strongly agree" (out of one), participants were asked to indicate how much they agreed with the statement.</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first part collected general information about the respondent, including their name, age, gender, education, and whether they know about Green HR</w:t>
      </w:r>
      <w:r w:rsidR="00834C43">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 xml:space="preserve"> Practices or not. The second section contained the q</w:t>
      </w:r>
      <w:r w:rsidR="00834C43">
        <w:rPr>
          <w:rFonts w:ascii="Times New Roman" w:hAnsi="Times New Roman" w:cs="Times New Roman"/>
          <w:color w:val="000000" w:themeColor="text1"/>
          <w:sz w:val="24"/>
          <w:szCs w:val="24"/>
        </w:rPr>
        <w:t>uestions, which was divided in 5</w:t>
      </w:r>
      <w:r>
        <w:rPr>
          <w:rFonts w:ascii="Times New Roman" w:hAnsi="Times New Roman" w:cs="Times New Roman"/>
          <w:color w:val="000000" w:themeColor="text1"/>
          <w:sz w:val="24"/>
          <w:szCs w:val="24"/>
        </w:rPr>
        <w:t xml:space="preserve"> pa</w:t>
      </w:r>
      <w:r w:rsidR="00834C43">
        <w:rPr>
          <w:rFonts w:ascii="Times New Roman" w:hAnsi="Times New Roman" w:cs="Times New Roman"/>
          <w:color w:val="000000" w:themeColor="text1"/>
          <w:sz w:val="24"/>
          <w:szCs w:val="24"/>
        </w:rPr>
        <w:t>rts. The first part contained 3</w:t>
      </w:r>
      <w:r>
        <w:rPr>
          <w:rFonts w:ascii="Times New Roman" w:hAnsi="Times New Roman" w:cs="Times New Roman"/>
          <w:color w:val="000000" w:themeColor="text1"/>
          <w:sz w:val="24"/>
          <w:szCs w:val="24"/>
        </w:rPr>
        <w:t xml:space="preserve"> questions in total</w:t>
      </w:r>
      <w:r w:rsidR="00834C43">
        <w:rPr>
          <w:rFonts w:ascii="Times New Roman" w:hAnsi="Times New Roman" w:cs="Times New Roman"/>
          <w:color w:val="000000" w:themeColor="text1"/>
          <w:sz w:val="24"/>
          <w:szCs w:val="24"/>
        </w:rPr>
        <w:t xml:space="preserve"> from Green HRM Practices</w:t>
      </w:r>
      <w:r>
        <w:rPr>
          <w:rFonts w:ascii="Times New Roman" w:hAnsi="Times New Roman" w:cs="Times New Roman"/>
          <w:color w:val="000000" w:themeColor="text1"/>
          <w:sz w:val="24"/>
          <w:szCs w:val="24"/>
        </w:rPr>
        <w:t xml:space="preserve">, </w:t>
      </w:r>
      <w:r w:rsidR="00834C43">
        <w:rPr>
          <w:rFonts w:ascii="Times New Roman" w:hAnsi="Times New Roman" w:cs="Times New Roman"/>
          <w:color w:val="000000" w:themeColor="text1"/>
          <w:sz w:val="24"/>
          <w:szCs w:val="24"/>
        </w:rPr>
        <w:t>the second section contained 7 items for Green Motivation. The third portion had 4 questions for PEMM</w:t>
      </w:r>
      <w:r>
        <w:rPr>
          <w:rFonts w:ascii="Times New Roman" w:hAnsi="Times New Roman" w:cs="Times New Roman"/>
          <w:color w:val="000000" w:themeColor="text1"/>
          <w:sz w:val="24"/>
          <w:szCs w:val="24"/>
        </w:rPr>
        <w:t xml:space="preserve">. The Fourth part had 5 questions </w:t>
      </w:r>
      <w:r w:rsidR="00834C43">
        <w:rPr>
          <w:rFonts w:ascii="Times New Roman" w:hAnsi="Times New Roman" w:cs="Times New Roman"/>
          <w:color w:val="000000" w:themeColor="text1"/>
          <w:sz w:val="24"/>
          <w:szCs w:val="24"/>
        </w:rPr>
        <w:t>with respect to Corporate Sustainability and the last part had 6 items for Environmental</w:t>
      </w:r>
      <w:r>
        <w:rPr>
          <w:rFonts w:ascii="Times New Roman" w:hAnsi="Times New Roman" w:cs="Times New Roman"/>
          <w:color w:val="000000" w:themeColor="text1"/>
          <w:sz w:val="24"/>
          <w:szCs w:val="24"/>
        </w:rPr>
        <w:t xml:space="preserve"> Performance. It was mandatory for the respondents to fill all the questions.</w:t>
      </w:r>
    </w:p>
    <w:p w:rsidR="00523D1D" w:rsidRDefault="00D5055E">
      <w:pPr>
        <w:pStyle w:val="Heading2"/>
        <w:spacing w:line="360" w:lineRule="auto"/>
        <w:rPr>
          <w:rFonts w:ascii="Times New Roman" w:hAnsi="Times New Roman" w:cs="Times New Roman"/>
          <w:b/>
          <w:bCs/>
          <w:color w:val="000000" w:themeColor="text1"/>
          <w:sz w:val="28"/>
          <w:szCs w:val="28"/>
        </w:rPr>
      </w:pPr>
      <w:bookmarkStart w:id="39" w:name="_Toc103267445"/>
      <w:r>
        <w:rPr>
          <w:rFonts w:ascii="Times New Roman" w:hAnsi="Times New Roman" w:cs="Times New Roman"/>
          <w:b/>
          <w:bCs/>
          <w:color w:val="000000" w:themeColor="text1"/>
          <w:sz w:val="28"/>
          <w:szCs w:val="28"/>
        </w:rPr>
        <w:t xml:space="preserve">3.6 </w:t>
      </w:r>
      <w:bookmarkEnd w:id="39"/>
      <w:r>
        <w:rPr>
          <w:rFonts w:ascii="Times New Roman" w:hAnsi="Times New Roman" w:cs="Times New Roman"/>
          <w:b/>
          <w:bCs/>
          <w:color w:val="000000" w:themeColor="text1"/>
          <w:sz w:val="28"/>
          <w:szCs w:val="28"/>
        </w:rPr>
        <w:t>Method of Data Collection</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Data for this research paper was collected electronically. </w:t>
      </w:r>
      <w:r w:rsidR="00834C43">
        <w:rPr>
          <w:rFonts w:ascii="Times New Roman" w:hAnsi="Times New Roman" w:cs="Times New Roman"/>
          <w:color w:val="000000" w:themeColor="text1"/>
          <w:sz w:val="24"/>
          <w:szCs w:val="24"/>
        </w:rPr>
        <w:t>O</w:t>
      </w:r>
      <w:r>
        <w:rPr>
          <w:rFonts w:ascii="Times New Roman" w:hAnsi="Times New Roman" w:cs="Times New Roman"/>
          <w:color w:val="000000" w:themeColor="text1"/>
          <w:sz w:val="24"/>
          <w:szCs w:val="24"/>
        </w:rPr>
        <w:t>nline survey collection, was carried out through Google forms. The su</w:t>
      </w:r>
      <w:r w:rsidR="00834C43">
        <w:rPr>
          <w:rFonts w:ascii="Times New Roman" w:hAnsi="Times New Roman" w:cs="Times New Roman"/>
          <w:color w:val="000000" w:themeColor="text1"/>
          <w:sz w:val="24"/>
          <w:szCs w:val="24"/>
        </w:rPr>
        <w:t xml:space="preserve">rvey questionnaire was designed as </w:t>
      </w:r>
      <w:r>
        <w:rPr>
          <w:rFonts w:ascii="Times New Roman" w:hAnsi="Times New Roman" w:cs="Times New Roman"/>
          <w:color w:val="000000" w:themeColor="text1"/>
          <w:sz w:val="24"/>
          <w:szCs w:val="24"/>
        </w:rPr>
        <w:t>it had explanation of the study variables.  The link of Google form was forwarded to the administration and by friends and family members to the participants.</w:t>
      </w:r>
    </w:p>
    <w:p w:rsidR="00523D1D" w:rsidRDefault="00D5055E">
      <w:pPr>
        <w:pStyle w:val="Heading2"/>
        <w:spacing w:line="360" w:lineRule="auto"/>
        <w:rPr>
          <w:rFonts w:ascii="Times New Roman" w:hAnsi="Times New Roman" w:cs="Times New Roman"/>
          <w:b/>
          <w:bCs/>
          <w:color w:val="000000" w:themeColor="text1"/>
        </w:rPr>
      </w:pPr>
      <w:r>
        <w:rPr>
          <w:rFonts w:ascii="Times New Roman" w:hAnsi="Times New Roman" w:cs="Times New Roman"/>
          <w:color w:val="000000" w:themeColor="text1"/>
        </w:rPr>
        <w:t xml:space="preserve"> </w:t>
      </w:r>
      <w:bookmarkStart w:id="40" w:name="_Toc103267446"/>
      <w:r>
        <w:rPr>
          <w:rFonts w:ascii="Times New Roman" w:hAnsi="Times New Roman" w:cs="Times New Roman"/>
          <w:b/>
          <w:bCs/>
          <w:color w:val="000000" w:themeColor="text1"/>
        </w:rPr>
        <w:t>3.7</w:t>
      </w:r>
      <w:r>
        <w:rPr>
          <w:rFonts w:ascii="Times New Roman" w:hAnsi="Times New Roman" w:cs="Times New Roman"/>
          <w:color w:val="000000" w:themeColor="text1"/>
        </w:rPr>
        <w:t xml:space="preserve"> </w:t>
      </w:r>
      <w:r>
        <w:rPr>
          <w:rFonts w:ascii="Times New Roman" w:hAnsi="Times New Roman" w:cs="Times New Roman"/>
          <w:b/>
          <w:bCs/>
          <w:color w:val="000000" w:themeColor="text1"/>
          <w:sz w:val="28"/>
          <w:szCs w:val="28"/>
        </w:rPr>
        <w:t>ADMINISTRATIVE PROCEDURE</w:t>
      </w:r>
      <w:bookmarkEnd w:id="40"/>
      <w:r>
        <w:rPr>
          <w:rFonts w:ascii="Times New Roman" w:hAnsi="Times New Roman" w:cs="Times New Roman"/>
          <w:b/>
          <w:bCs/>
          <w:color w:val="000000" w:themeColor="text1"/>
          <w:sz w:val="28"/>
          <w:szCs w:val="28"/>
        </w:rPr>
        <w:t xml:space="preserve"> </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Due to the busy and tough schedule of employees it was a challenging task to collect the responses. First of all, the researcher explained the purpose of the research to the administrations of the mentioned IT offices. The data was collected with the permission of the administration and consent from the employees and their cooperatio</w:t>
      </w:r>
      <w:r w:rsidR="00834C43">
        <w:rPr>
          <w:rFonts w:ascii="Times New Roman" w:hAnsi="Times New Roman" w:cs="Times New Roman"/>
          <w:color w:val="000000" w:themeColor="text1"/>
          <w:sz w:val="24"/>
          <w:szCs w:val="24"/>
        </w:rPr>
        <w:t>n. The researcher distributed 26</w:t>
      </w:r>
      <w:r>
        <w:rPr>
          <w:rFonts w:ascii="Times New Roman" w:hAnsi="Times New Roman" w:cs="Times New Roman"/>
          <w:color w:val="000000" w:themeColor="text1"/>
          <w:sz w:val="24"/>
          <w:szCs w:val="24"/>
        </w:rPr>
        <w:t xml:space="preserve">0 questionnaires among the employees the mentioned offices. The link of online questionnaire was also shared with the administration. It was not possible </w:t>
      </w:r>
      <w:r w:rsidR="00834C43">
        <w:rPr>
          <w:rFonts w:ascii="Times New Roman" w:hAnsi="Times New Roman" w:cs="Times New Roman"/>
          <w:color w:val="000000" w:themeColor="text1"/>
          <w:sz w:val="24"/>
          <w:szCs w:val="24"/>
        </w:rPr>
        <w:t>for the researcher to get all 26</w:t>
      </w:r>
      <w:r>
        <w:rPr>
          <w:rFonts w:ascii="Times New Roman" w:hAnsi="Times New Roman" w:cs="Times New Roman"/>
          <w:color w:val="000000" w:themeColor="text1"/>
          <w:sz w:val="24"/>
          <w:szCs w:val="24"/>
        </w:rPr>
        <w:t xml:space="preserve">0 questionnaires back due to a variety of reasons due to personal or work commitments, lack of time to fill the survey </w:t>
      </w:r>
      <w:r>
        <w:rPr>
          <w:rFonts w:ascii="Times New Roman" w:hAnsi="Times New Roman" w:cs="Times New Roman"/>
          <w:color w:val="000000" w:themeColor="text1"/>
          <w:sz w:val="24"/>
          <w:szCs w:val="24"/>
        </w:rPr>
        <w:lastRenderedPageBreak/>
        <w:t>questionnaire as it requires dedication and incomplete questionnaires. As the survey questionnaire was long there were many cases of incomplete questionnaires. Lastly, after spending one and a half month on data collection procedure 250 survey questionnaires were collected for further analysis.</w:t>
      </w:r>
    </w:p>
    <w:p w:rsidR="00523D1D" w:rsidRDefault="00D5055E">
      <w:pPr>
        <w:pStyle w:val="Heading2"/>
        <w:spacing w:line="360" w:lineRule="auto"/>
        <w:rPr>
          <w:rFonts w:ascii="Times New Roman" w:hAnsi="Times New Roman" w:cs="Times New Roman"/>
          <w:b/>
          <w:bCs/>
          <w:color w:val="000000" w:themeColor="text1"/>
          <w:sz w:val="28"/>
          <w:szCs w:val="28"/>
        </w:rPr>
      </w:pPr>
      <w:bookmarkStart w:id="41" w:name="_Toc103267447"/>
      <w:r>
        <w:rPr>
          <w:rFonts w:ascii="Times New Roman" w:hAnsi="Times New Roman" w:cs="Times New Roman"/>
          <w:b/>
          <w:bCs/>
          <w:color w:val="000000" w:themeColor="text1"/>
          <w:sz w:val="28"/>
          <w:szCs w:val="28"/>
        </w:rPr>
        <w:t>3.8 ETHICAL CONSIDERATION</w:t>
      </w:r>
      <w:bookmarkEnd w:id="41"/>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participants in this study were aware of the study's purpose, and the data collection was conducted with the permission of the IT office administration. To address privacy concerns, respondents were assured of their anonymity, and the information collected was kept confidential and secure by the researcher. The participants were requested to fill the survey questionnaire honestly and truthfully. Additionally, there was no data manipulation, such as the inclusion of false or duplicated data, and the data was analyzed as collected without any changes to the dataset.</w:t>
      </w:r>
    </w:p>
    <w:p w:rsidR="00523D1D" w:rsidRDefault="00D5055E">
      <w:pPr>
        <w:pStyle w:val="Heading2"/>
        <w:spacing w:line="360" w:lineRule="auto"/>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3.9 MEASUREMENTS AND SCALES</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scales utilized in the literature reviews related to the study have been designed to assess the significant constructs. All of the measures employed a 5-point Likert-type scale, which ranges from strongly disagree (1) to strongly agree (5).</w:t>
      </w:r>
    </w:p>
    <w:p w:rsidR="00523D1D" w:rsidRDefault="00D5055E">
      <w:pPr>
        <w:pStyle w:val="Heading3"/>
        <w:rPr>
          <w:rFonts w:ascii="Times New Roman" w:hAnsi="Times New Roman" w:cs="Times New Roman"/>
          <w:b/>
          <w:bCs/>
          <w:color w:val="000000" w:themeColor="text1"/>
        </w:rPr>
      </w:pPr>
      <w:bookmarkStart w:id="42" w:name="_Toc103267449"/>
      <w:r>
        <w:rPr>
          <w:rFonts w:ascii="Times New Roman" w:hAnsi="Times New Roman" w:cs="Times New Roman"/>
          <w:b/>
          <w:bCs/>
          <w:color w:val="000000" w:themeColor="text1"/>
        </w:rPr>
        <w:t>3.9.1</w:t>
      </w:r>
      <w:bookmarkEnd w:id="42"/>
      <w:r>
        <w:rPr>
          <w:rFonts w:ascii="Times New Roman" w:hAnsi="Times New Roman" w:cs="Times New Roman"/>
          <w:b/>
          <w:bCs/>
          <w:color w:val="000000" w:themeColor="text1"/>
        </w:rPr>
        <w:t xml:space="preserve"> </w:t>
      </w:r>
      <w:r>
        <w:rPr>
          <w:rFonts w:ascii="Times New Roman" w:hAnsi="Times New Roman" w:cs="Times New Roman"/>
          <w:b/>
          <w:color w:val="000000" w:themeColor="text1"/>
        </w:rPr>
        <w:t>Green HR</w:t>
      </w:r>
      <w:r w:rsidR="00834C43">
        <w:rPr>
          <w:rFonts w:ascii="Times New Roman" w:hAnsi="Times New Roman" w:cs="Times New Roman"/>
          <w:b/>
          <w:color w:val="000000" w:themeColor="text1"/>
        </w:rPr>
        <w:t>M</w:t>
      </w:r>
      <w:r>
        <w:rPr>
          <w:rFonts w:ascii="Times New Roman" w:hAnsi="Times New Roman" w:cs="Times New Roman"/>
          <w:b/>
          <w:color w:val="000000" w:themeColor="text1"/>
        </w:rPr>
        <w:t xml:space="preserve"> Practices:</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variable consists of three items and measures the extent to which an organization incorporates eco-friendly behavior into their human resource practices. Examples of these practices include linking employee's environmentally-friendly behavior with rewards and compensation.</w:t>
      </w:r>
    </w:p>
    <w:p w:rsidR="00523D1D" w:rsidRDefault="00D5055E">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bCs/>
          <w:color w:val="000000" w:themeColor="text1"/>
        </w:rPr>
        <w:t xml:space="preserve">3.9.2 </w:t>
      </w:r>
      <w:r>
        <w:rPr>
          <w:rFonts w:ascii="Times New Roman" w:hAnsi="Times New Roman" w:cs="Times New Roman"/>
          <w:b/>
          <w:color w:val="000000" w:themeColor="text1"/>
          <w:sz w:val="24"/>
          <w:szCs w:val="24"/>
        </w:rPr>
        <w:t>Corporate Sustainability:</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variable includes seven items and measures the degree to which an organization considers sustainability as a critical component of its corporate culture. The items in this variable might explore if an organization has policies that support sustainable practices and if employees are encouraged to participate in environmental initiatives.</w:t>
      </w:r>
    </w:p>
    <w:p w:rsidR="00523D1D" w:rsidRDefault="00D5055E">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bCs/>
          <w:color w:val="000000" w:themeColor="text1"/>
        </w:rPr>
        <w:t xml:space="preserve">3.9.3 </w:t>
      </w:r>
      <w:r>
        <w:rPr>
          <w:rFonts w:ascii="Times New Roman" w:hAnsi="Times New Roman" w:cs="Times New Roman"/>
          <w:b/>
          <w:color w:val="000000" w:themeColor="text1"/>
          <w:sz w:val="24"/>
          <w:szCs w:val="24"/>
        </w:rPr>
        <w:t>Environmental Performance:</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variable measures an organization's commitment to reducing its environmental impact. This variable consists of six items that might measure the extent to which an organization reduces </w:t>
      </w:r>
      <w:r>
        <w:rPr>
          <w:rFonts w:ascii="Times New Roman" w:hAnsi="Times New Roman" w:cs="Times New Roman"/>
          <w:color w:val="000000" w:themeColor="text1"/>
          <w:sz w:val="24"/>
          <w:szCs w:val="24"/>
        </w:rPr>
        <w:lastRenderedPageBreak/>
        <w:t>purchases of non-renewable materials, chemicals, and components, or if an organization monitors and reports on its environmental performance.</w:t>
      </w:r>
    </w:p>
    <w:p w:rsidR="00523D1D" w:rsidRDefault="00D5055E">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bCs/>
          <w:color w:val="000000" w:themeColor="text1"/>
        </w:rPr>
        <w:t xml:space="preserve">3.9.4 </w:t>
      </w:r>
      <w:r>
        <w:rPr>
          <w:rFonts w:ascii="Times New Roman" w:hAnsi="Times New Roman" w:cs="Times New Roman"/>
          <w:b/>
          <w:color w:val="000000" w:themeColor="text1"/>
          <w:sz w:val="24"/>
          <w:szCs w:val="24"/>
        </w:rPr>
        <w:t>Green Motivation:</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variable consists of eight items and measures employees' motivation and engagement with environmental tasks. Items in this variable might measure how often employees think about rewards, salary, or promotion for their environmental efforts.</w:t>
      </w:r>
    </w:p>
    <w:p w:rsidR="00523D1D" w:rsidRDefault="00D5055E">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bCs/>
          <w:color w:val="000000" w:themeColor="text1"/>
        </w:rPr>
        <w:t xml:space="preserve">3.9.5 </w:t>
      </w:r>
      <w:r>
        <w:rPr>
          <w:rFonts w:ascii="Times New Roman" w:hAnsi="Times New Roman" w:cs="Times New Roman"/>
          <w:b/>
          <w:color w:val="000000" w:themeColor="text1"/>
          <w:sz w:val="24"/>
          <w:szCs w:val="24"/>
        </w:rPr>
        <w:t>Proactive Environmental Management:</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variable includes four items and measures how green human resource management (HRM) practices improve an organization's energy efficiency. This variable might explore how an organization's HRM practices contribute to reducing environmental waste and improving the organization's environmental impact.</w:t>
      </w:r>
    </w:p>
    <w:p w:rsidR="00523D1D" w:rsidRDefault="00D5055E">
      <w:pPr>
        <w:pStyle w:val="Heading2"/>
        <w:spacing w:line="360" w:lineRule="auto"/>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3.10 Analytical Approach</w:t>
      </w:r>
    </w:p>
    <w:p w:rsidR="00523D1D" w:rsidRDefault="00D5055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SPSS version 21 was used to calculate the mean, standard deviation, and correlation of all control and study variables before examining their relationships in the theoretical model. The reliability and internal consistency of study variables were evaluated using exploratory factor analysis (EFA), which resulted in a five-factor solution for the theoretical model. Additionally, the normality of the data was assessed, including the Skewness and Kurtosis of study variables.</w:t>
      </w:r>
    </w:p>
    <w:p w:rsidR="00523D1D" w:rsidRDefault="00D5055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hypotheses were tested in two stages. Firstly, mediation and moderation were analyzed using the SPSS Process macro developed by Hayes (2013) to test the direct impact of emotional labor strategies, emotional burnout, customer incivility, regulatory focus strategy, employee incivility, and turnover intention, as well as the moderating effect of perspective taking and service performance on the relationship between employee burnout and employee incivility, and emotional labor strategies and emotional burnout. In the second stage, simple mediation was analyzed utilising the Preacher and Hayes' SPSS Process macro</w:t>
      </w:r>
      <w:r>
        <w:rPr>
          <w:rFonts w:ascii="Times New Roman" w:eastAsia="Times New Roman" w:hAnsi="Times New Roman" w:cs="Times New Roman"/>
          <w:color w:val="FFFFFF" w:themeColor="background1"/>
          <w:sz w:val="24"/>
          <w:szCs w:val="24"/>
        </w:rPr>
        <w:t>.</w:t>
      </w:r>
      <w:r>
        <w:rPr>
          <w:rFonts w:ascii="Times New Roman" w:eastAsia="Times New Roman" w:hAnsi="Times New Roman" w:cs="Times New Roman"/>
          <w:sz w:val="24"/>
          <w:szCs w:val="24"/>
        </w:rPr>
        <w:t>(2008) to examine the direct impact of emotional labor strategies, emotional burnout, and employee incivility, as well as the indirect impact of service performance and perspective taking on turnover intention.</w:t>
      </w:r>
    </w:p>
    <w:p w:rsidR="00D5055E" w:rsidRDefault="00D5055E">
      <w:pPr>
        <w:spacing w:line="360" w:lineRule="auto"/>
        <w:jc w:val="both"/>
        <w:rPr>
          <w:rFonts w:ascii="Times New Roman" w:eastAsia="Times New Roman" w:hAnsi="Times New Roman" w:cs="Times New Roman"/>
          <w:sz w:val="24"/>
          <w:szCs w:val="24"/>
        </w:rPr>
      </w:pPr>
    </w:p>
    <w:p w:rsidR="00D5055E" w:rsidRDefault="00D5055E">
      <w:pPr>
        <w:spacing w:line="360" w:lineRule="auto"/>
        <w:jc w:val="both"/>
        <w:rPr>
          <w:rFonts w:ascii="Times New Roman" w:eastAsia="Times New Roman" w:hAnsi="Times New Roman" w:cs="Times New Roman"/>
          <w:sz w:val="24"/>
          <w:szCs w:val="24"/>
        </w:rPr>
      </w:pPr>
    </w:p>
    <w:p w:rsidR="00D5055E" w:rsidRDefault="00D5055E">
      <w:pPr>
        <w:spacing w:line="360" w:lineRule="auto"/>
        <w:jc w:val="both"/>
        <w:rPr>
          <w:rFonts w:ascii="Times New Roman" w:eastAsia="Times New Roman" w:hAnsi="Times New Roman" w:cs="Times New Roman"/>
          <w:sz w:val="24"/>
          <w:szCs w:val="24"/>
        </w:rPr>
      </w:pPr>
    </w:p>
    <w:p w:rsidR="00D5055E" w:rsidRDefault="00D5055E">
      <w:pPr>
        <w:spacing w:line="360" w:lineRule="auto"/>
        <w:jc w:val="both"/>
        <w:rPr>
          <w:rFonts w:ascii="Times New Roman" w:eastAsia="Times New Roman" w:hAnsi="Times New Roman" w:cs="Times New Roman"/>
          <w:sz w:val="24"/>
          <w:szCs w:val="24"/>
        </w:rPr>
      </w:pPr>
    </w:p>
    <w:p w:rsidR="00523D1D" w:rsidRDefault="00D5055E">
      <w:pPr>
        <w:pStyle w:val="Heading1"/>
        <w:jc w:val="center"/>
        <w:rPr>
          <w:rFonts w:ascii="Times New Roman" w:hAnsi="Times New Roman" w:cs="Times New Roman"/>
          <w:b/>
          <w:bCs/>
          <w:color w:val="000000" w:themeColor="text1"/>
          <w:sz w:val="22"/>
        </w:rPr>
      </w:pPr>
      <w:bookmarkStart w:id="43" w:name="_Toc103267455"/>
      <w:r>
        <w:rPr>
          <w:rFonts w:ascii="Times New Roman" w:hAnsi="Times New Roman" w:cs="Times New Roman"/>
          <w:b/>
          <w:bCs/>
          <w:color w:val="000000" w:themeColor="text1"/>
        </w:rPr>
        <w:t>CHAPTER IV</w:t>
      </w:r>
      <w:bookmarkEnd w:id="43"/>
    </w:p>
    <w:p w:rsidR="00523D1D" w:rsidRDefault="00D5055E">
      <w:pPr>
        <w:pStyle w:val="Heading1"/>
        <w:jc w:val="center"/>
        <w:rPr>
          <w:rFonts w:ascii="Times New Roman" w:hAnsi="Times New Roman" w:cs="Times New Roman"/>
          <w:b/>
          <w:bCs/>
          <w:color w:val="000000" w:themeColor="text1"/>
        </w:rPr>
      </w:pPr>
      <w:bookmarkStart w:id="44" w:name="_Toc103267456"/>
      <w:r>
        <w:rPr>
          <w:rFonts w:ascii="Times New Roman" w:hAnsi="Times New Roman" w:cs="Times New Roman"/>
          <w:b/>
          <w:bCs/>
          <w:color w:val="000000" w:themeColor="text1"/>
        </w:rPr>
        <w:t>DATA ANALYSIS</w:t>
      </w:r>
      <w:bookmarkEnd w:id="44"/>
    </w:p>
    <w:p w:rsidR="00523D1D" w:rsidRDefault="00D5055E">
      <w:pPr>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this chapter, we analyze the results of the conducted study through interpretations and relevant explanations. The relationship between the study and control variables was determined by employing the inferential and descriptive statistics.</w:t>
      </w:r>
    </w:p>
    <w:p w:rsidR="00523D1D" w:rsidRDefault="00D5055E">
      <w:pPr>
        <w:pStyle w:val="Heading2"/>
        <w:rPr>
          <w:rFonts w:ascii="Times New Roman" w:hAnsi="Times New Roman" w:cs="Times New Roman"/>
          <w:b/>
          <w:bCs/>
          <w:color w:val="000000" w:themeColor="text1"/>
          <w:sz w:val="28"/>
          <w:szCs w:val="28"/>
        </w:rPr>
      </w:pPr>
      <w:bookmarkStart w:id="45" w:name="_Toc103267457"/>
      <w:r>
        <w:rPr>
          <w:rFonts w:ascii="Times New Roman" w:hAnsi="Times New Roman" w:cs="Times New Roman"/>
          <w:b/>
          <w:bCs/>
          <w:color w:val="000000" w:themeColor="text1"/>
          <w:sz w:val="28"/>
          <w:szCs w:val="28"/>
        </w:rPr>
        <w:t>4.1 DESCRIPTIVE STATISTICS</w:t>
      </w:r>
      <w:bookmarkEnd w:id="45"/>
      <w:r>
        <w:rPr>
          <w:rFonts w:ascii="Times New Roman" w:hAnsi="Times New Roman" w:cs="Times New Roman"/>
          <w:b/>
          <w:bCs/>
          <w:color w:val="000000" w:themeColor="text1"/>
          <w:sz w:val="28"/>
          <w:szCs w:val="28"/>
        </w:rPr>
        <w:t xml:space="preserve"> </w:t>
      </w:r>
    </w:p>
    <w:p w:rsidR="00523D1D" w:rsidRDefault="00D5055E">
      <w:pPr>
        <w:pStyle w:val="Heading3"/>
        <w:rPr>
          <w:rFonts w:ascii="Times New Roman" w:hAnsi="Times New Roman" w:cs="Times New Roman"/>
          <w:b/>
          <w:bCs/>
          <w:color w:val="000000" w:themeColor="text1"/>
        </w:rPr>
      </w:pPr>
      <w:bookmarkStart w:id="46" w:name="_Toc103267458"/>
      <w:r>
        <w:rPr>
          <w:rFonts w:ascii="Times New Roman" w:hAnsi="Times New Roman" w:cs="Times New Roman"/>
          <w:b/>
          <w:bCs/>
          <w:color w:val="000000" w:themeColor="text1"/>
        </w:rPr>
        <w:t>4.1.1 Descriptive Analysis of the Participant’s Characteristics</w:t>
      </w:r>
      <w:bookmarkEnd w:id="46"/>
    </w:p>
    <w:tbl>
      <w:tblPr>
        <w:tblStyle w:val="TableGridLight1"/>
        <w:tblW w:w="6278" w:type="dxa"/>
        <w:tblInd w:w="1010" w:type="dxa"/>
        <w:tblBorders>
          <w:top w:val="single" w:sz="4" w:space="0" w:color="auto"/>
          <w:left w:val="single" w:sz="4" w:space="0" w:color="auto"/>
          <w:bottom w:val="single" w:sz="4" w:space="0" w:color="auto"/>
          <w:right w:val="single" w:sz="4"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2368"/>
        <w:gridCol w:w="2142"/>
        <w:gridCol w:w="1768"/>
      </w:tblGrid>
      <w:tr w:rsidR="00523D1D">
        <w:trPr>
          <w:trHeight w:val="288"/>
        </w:trPr>
        <w:tc>
          <w:tcPr>
            <w:tcW w:w="6278" w:type="dxa"/>
            <w:gridSpan w:val="3"/>
            <w:tcBorders>
              <w:top w:val="nil"/>
              <w:left w:val="nil"/>
              <w:bottom w:val="nil"/>
              <w:right w:val="nil"/>
            </w:tcBorders>
            <w:shd w:val="clear" w:color="auto" w:fill="FFFFFF" w:themeFill="background1"/>
          </w:tcPr>
          <w:p w:rsidR="00523D1D" w:rsidRDefault="00523D1D">
            <w:pPr>
              <w:spacing w:after="0" w:line="360" w:lineRule="auto"/>
              <w:jc w:val="center"/>
              <w:rPr>
                <w:rFonts w:ascii="Times New Roman" w:hAnsi="Times New Roman" w:cs="Times New Roman"/>
                <w:b/>
                <w:bCs/>
                <w:color w:val="000000" w:themeColor="text1"/>
                <w:sz w:val="24"/>
              </w:rPr>
            </w:pPr>
          </w:p>
          <w:p w:rsidR="00523D1D" w:rsidRDefault="00D5055E">
            <w:pPr>
              <w:spacing w:after="0" w:line="360" w:lineRule="auto"/>
              <w:jc w:val="center"/>
              <w:rPr>
                <w:rFonts w:ascii="Times New Roman" w:hAnsi="Times New Roman" w:cs="Times New Roman"/>
                <w:b/>
                <w:bCs/>
                <w:color w:val="000000" w:themeColor="text1"/>
                <w:sz w:val="24"/>
              </w:rPr>
            </w:pPr>
            <w:r>
              <w:rPr>
                <w:rFonts w:ascii="Times New Roman" w:hAnsi="Times New Roman" w:cs="Times New Roman"/>
                <w:b/>
                <w:bCs/>
                <w:color w:val="000000" w:themeColor="text1"/>
                <w:sz w:val="24"/>
              </w:rPr>
              <w:t>Table 4.1</w:t>
            </w:r>
          </w:p>
          <w:p w:rsidR="00523D1D" w:rsidRDefault="00523D1D">
            <w:pPr>
              <w:spacing w:after="0" w:line="240" w:lineRule="auto"/>
              <w:rPr>
                <w:rFonts w:ascii="Times New Roman" w:hAnsi="Times New Roman" w:cs="Times New Roman"/>
                <w:b/>
                <w:bCs/>
                <w:color w:val="000000" w:themeColor="text1"/>
                <w:sz w:val="24"/>
              </w:rPr>
            </w:pPr>
          </w:p>
        </w:tc>
      </w:tr>
      <w:tr w:rsidR="00523D1D">
        <w:trPr>
          <w:trHeight w:val="405"/>
        </w:trPr>
        <w:tc>
          <w:tcPr>
            <w:tcW w:w="6278" w:type="dxa"/>
            <w:gridSpan w:val="3"/>
            <w:tcBorders>
              <w:top w:val="nil"/>
              <w:left w:val="nil"/>
              <w:bottom w:val="single" w:sz="4" w:space="0" w:color="auto"/>
              <w:right w:val="nil"/>
            </w:tcBorders>
            <w:shd w:val="clear" w:color="auto" w:fill="FFFFFF" w:themeFill="background1"/>
          </w:tcPr>
          <w:p w:rsidR="00523D1D" w:rsidRDefault="00D5055E">
            <w:pPr>
              <w:spacing w:after="0"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rPr>
              <w:t>Frequency Analysis of participants Gender, Age, Education</w:t>
            </w:r>
          </w:p>
        </w:tc>
      </w:tr>
      <w:tr w:rsidR="00523D1D">
        <w:trPr>
          <w:trHeight w:val="440"/>
        </w:trPr>
        <w:tc>
          <w:tcPr>
            <w:tcW w:w="2368" w:type="dxa"/>
            <w:tcBorders>
              <w:top w:val="single" w:sz="4" w:space="0" w:color="auto"/>
              <w:bottom w:val="single" w:sz="4" w:space="0" w:color="auto"/>
            </w:tcBorders>
            <w:shd w:val="clear" w:color="auto" w:fill="FFFFFF" w:themeFill="background1"/>
          </w:tcPr>
          <w:p w:rsidR="00523D1D" w:rsidRDefault="00523D1D">
            <w:pPr>
              <w:spacing w:after="0" w:line="360" w:lineRule="auto"/>
              <w:rPr>
                <w:rFonts w:ascii="Times New Roman" w:hAnsi="Times New Roman" w:cs="Times New Roman"/>
                <w:b/>
                <w:bCs/>
                <w:color w:val="000000" w:themeColor="text1"/>
                <w:sz w:val="24"/>
                <w:szCs w:val="24"/>
              </w:rPr>
            </w:pPr>
          </w:p>
        </w:tc>
        <w:tc>
          <w:tcPr>
            <w:tcW w:w="2142" w:type="dxa"/>
            <w:tcBorders>
              <w:top w:val="single" w:sz="4" w:space="0" w:color="auto"/>
              <w:bottom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Frequency</w:t>
            </w:r>
          </w:p>
        </w:tc>
        <w:tc>
          <w:tcPr>
            <w:tcW w:w="1768" w:type="dxa"/>
            <w:tcBorders>
              <w:top w:val="single" w:sz="4" w:space="0" w:color="auto"/>
              <w:bottom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Percentage %</w:t>
            </w:r>
          </w:p>
        </w:tc>
      </w:tr>
      <w:tr w:rsidR="00523D1D">
        <w:trPr>
          <w:trHeight w:val="350"/>
        </w:trPr>
        <w:tc>
          <w:tcPr>
            <w:tcW w:w="6278" w:type="dxa"/>
            <w:gridSpan w:val="3"/>
            <w:tcBorders>
              <w:top w:val="single" w:sz="4" w:space="0" w:color="auto"/>
              <w:bottom w:val="single" w:sz="4" w:space="0" w:color="auto"/>
            </w:tcBorders>
            <w:shd w:val="clear" w:color="auto" w:fill="FFFFFF" w:themeFill="background1"/>
          </w:tcPr>
          <w:p w:rsidR="00523D1D" w:rsidRDefault="00D5055E">
            <w:pPr>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Gender</w:t>
            </w:r>
          </w:p>
        </w:tc>
      </w:tr>
      <w:tr w:rsidR="00523D1D">
        <w:trPr>
          <w:trHeight w:val="197"/>
        </w:trPr>
        <w:tc>
          <w:tcPr>
            <w:tcW w:w="2368" w:type="dxa"/>
            <w:tcBorders>
              <w:top w:val="single" w:sz="4" w:space="0" w:color="auto"/>
            </w:tcBorders>
            <w:shd w:val="clear" w:color="auto" w:fill="FFFFFF" w:themeFill="background1"/>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Male</w:t>
            </w:r>
          </w:p>
        </w:tc>
        <w:tc>
          <w:tcPr>
            <w:tcW w:w="2142" w:type="dxa"/>
            <w:tcBorders>
              <w:top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160</w:t>
            </w:r>
          </w:p>
        </w:tc>
        <w:tc>
          <w:tcPr>
            <w:tcW w:w="1768" w:type="dxa"/>
            <w:tcBorders>
              <w:top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63.7</w:t>
            </w:r>
          </w:p>
        </w:tc>
      </w:tr>
      <w:tr w:rsidR="00523D1D">
        <w:trPr>
          <w:trHeight w:val="431"/>
        </w:trPr>
        <w:tc>
          <w:tcPr>
            <w:tcW w:w="2368" w:type="dxa"/>
            <w:tcBorders>
              <w:bottom w:val="single" w:sz="4" w:space="0" w:color="auto"/>
            </w:tcBorders>
            <w:shd w:val="clear" w:color="auto" w:fill="FFFFFF" w:themeFill="background1"/>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Female</w:t>
            </w:r>
          </w:p>
        </w:tc>
        <w:tc>
          <w:tcPr>
            <w:tcW w:w="2142" w:type="dxa"/>
            <w:tcBorders>
              <w:bottom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90</w:t>
            </w:r>
          </w:p>
        </w:tc>
        <w:tc>
          <w:tcPr>
            <w:tcW w:w="1768" w:type="dxa"/>
            <w:tcBorders>
              <w:bottom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35.9</w:t>
            </w:r>
          </w:p>
        </w:tc>
      </w:tr>
      <w:tr w:rsidR="00523D1D">
        <w:trPr>
          <w:trHeight w:val="423"/>
        </w:trPr>
        <w:tc>
          <w:tcPr>
            <w:tcW w:w="6278" w:type="dxa"/>
            <w:gridSpan w:val="3"/>
            <w:tcBorders>
              <w:top w:val="single" w:sz="4" w:space="0" w:color="auto"/>
              <w:bottom w:val="single" w:sz="4" w:space="0" w:color="auto"/>
            </w:tcBorders>
            <w:shd w:val="clear" w:color="auto" w:fill="FFFFFF" w:themeFill="background1"/>
          </w:tcPr>
          <w:p w:rsidR="00523D1D" w:rsidRDefault="00D5055E">
            <w:pPr>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Age</w:t>
            </w:r>
          </w:p>
        </w:tc>
      </w:tr>
      <w:tr w:rsidR="00523D1D">
        <w:trPr>
          <w:trHeight w:val="429"/>
        </w:trPr>
        <w:tc>
          <w:tcPr>
            <w:tcW w:w="2368" w:type="dxa"/>
            <w:tcBorders>
              <w:top w:val="single" w:sz="4" w:space="0" w:color="auto"/>
            </w:tcBorders>
            <w:shd w:val="clear" w:color="auto" w:fill="FFFFFF" w:themeFill="background1"/>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20-25</w:t>
            </w:r>
          </w:p>
        </w:tc>
        <w:tc>
          <w:tcPr>
            <w:tcW w:w="2142" w:type="dxa"/>
            <w:tcBorders>
              <w:top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110</w:t>
            </w:r>
          </w:p>
        </w:tc>
        <w:tc>
          <w:tcPr>
            <w:tcW w:w="1768" w:type="dxa"/>
            <w:tcBorders>
              <w:top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43.8</w:t>
            </w:r>
          </w:p>
        </w:tc>
      </w:tr>
      <w:tr w:rsidR="00523D1D">
        <w:trPr>
          <w:trHeight w:val="420"/>
        </w:trPr>
        <w:tc>
          <w:tcPr>
            <w:tcW w:w="2368" w:type="dxa"/>
            <w:tcBorders>
              <w:bottom w:val="single" w:sz="4" w:space="0" w:color="auto"/>
            </w:tcBorders>
            <w:shd w:val="clear" w:color="auto" w:fill="FFFFFF" w:themeFill="background1"/>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26-30</w:t>
            </w:r>
          </w:p>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31-35</w:t>
            </w:r>
          </w:p>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36-40</w:t>
            </w:r>
          </w:p>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41-45</w:t>
            </w:r>
          </w:p>
        </w:tc>
        <w:tc>
          <w:tcPr>
            <w:tcW w:w="2142" w:type="dxa"/>
            <w:tcBorders>
              <w:bottom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67</w:t>
            </w:r>
          </w:p>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41</w:t>
            </w:r>
          </w:p>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p>
        </w:tc>
        <w:tc>
          <w:tcPr>
            <w:tcW w:w="1768" w:type="dxa"/>
            <w:tcBorders>
              <w:bottom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26.7</w:t>
            </w:r>
          </w:p>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16.3</w:t>
            </w:r>
          </w:p>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6.8</w:t>
            </w:r>
          </w:p>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6.0</w:t>
            </w:r>
          </w:p>
        </w:tc>
      </w:tr>
      <w:tr w:rsidR="00523D1D">
        <w:trPr>
          <w:trHeight w:val="420"/>
        </w:trPr>
        <w:tc>
          <w:tcPr>
            <w:tcW w:w="6278" w:type="dxa"/>
            <w:gridSpan w:val="3"/>
            <w:tcBorders>
              <w:top w:val="single" w:sz="4" w:space="0" w:color="auto"/>
              <w:bottom w:val="single" w:sz="4" w:space="0" w:color="auto"/>
            </w:tcBorders>
            <w:shd w:val="clear" w:color="auto" w:fill="FFFFFF" w:themeFill="background1"/>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Education</w:t>
            </w:r>
          </w:p>
        </w:tc>
      </w:tr>
      <w:tr w:rsidR="00523D1D">
        <w:trPr>
          <w:trHeight w:val="420"/>
        </w:trPr>
        <w:tc>
          <w:tcPr>
            <w:tcW w:w="2368" w:type="dxa"/>
            <w:tcBorders>
              <w:top w:val="single" w:sz="4" w:space="0" w:color="auto"/>
            </w:tcBorders>
            <w:shd w:val="clear" w:color="auto" w:fill="FFFFFF" w:themeFill="background1"/>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Graduate</w:t>
            </w:r>
          </w:p>
        </w:tc>
        <w:tc>
          <w:tcPr>
            <w:tcW w:w="2142" w:type="dxa"/>
            <w:tcBorders>
              <w:top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142</w:t>
            </w:r>
          </w:p>
        </w:tc>
        <w:tc>
          <w:tcPr>
            <w:tcW w:w="1768" w:type="dxa"/>
            <w:tcBorders>
              <w:top w:val="single" w:sz="4" w:space="0" w:color="auto"/>
            </w:tcBorders>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56.6</w:t>
            </w:r>
          </w:p>
        </w:tc>
      </w:tr>
      <w:tr w:rsidR="00523D1D">
        <w:trPr>
          <w:trHeight w:val="420"/>
        </w:trPr>
        <w:tc>
          <w:tcPr>
            <w:tcW w:w="2368" w:type="dxa"/>
            <w:shd w:val="clear" w:color="auto" w:fill="FFFFFF" w:themeFill="background1"/>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Post Graduate</w:t>
            </w:r>
          </w:p>
        </w:tc>
        <w:tc>
          <w:tcPr>
            <w:tcW w:w="2142" w:type="dxa"/>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70</w:t>
            </w:r>
          </w:p>
        </w:tc>
        <w:tc>
          <w:tcPr>
            <w:tcW w:w="1768" w:type="dxa"/>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27.9</w:t>
            </w:r>
          </w:p>
        </w:tc>
      </w:tr>
      <w:tr w:rsidR="00523D1D">
        <w:trPr>
          <w:trHeight w:val="420"/>
        </w:trPr>
        <w:tc>
          <w:tcPr>
            <w:tcW w:w="2368" w:type="dxa"/>
            <w:shd w:val="clear" w:color="auto" w:fill="FFFFFF" w:themeFill="background1"/>
          </w:tcPr>
          <w:p w:rsidR="00523D1D" w:rsidRDefault="00D5055E">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Under Graduate</w:t>
            </w:r>
          </w:p>
        </w:tc>
        <w:tc>
          <w:tcPr>
            <w:tcW w:w="2142" w:type="dxa"/>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38</w:t>
            </w:r>
          </w:p>
        </w:tc>
        <w:tc>
          <w:tcPr>
            <w:tcW w:w="1768" w:type="dxa"/>
            <w:shd w:val="clear" w:color="auto" w:fill="FFFFFF" w:themeFill="background1"/>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15.1</w:t>
            </w:r>
          </w:p>
        </w:tc>
      </w:tr>
    </w:tbl>
    <w:p w:rsidR="00523D1D" w:rsidRDefault="00523D1D">
      <w:pPr>
        <w:spacing w:line="360" w:lineRule="auto"/>
        <w:jc w:val="both"/>
        <w:rPr>
          <w:rFonts w:asciiTheme="majorBidi" w:hAnsiTheme="majorBidi" w:cstheme="majorBidi"/>
          <w:sz w:val="24"/>
          <w:szCs w:val="24"/>
        </w:rPr>
      </w:pPr>
    </w:p>
    <w:p w:rsidR="00523D1D" w:rsidRDefault="00D5055E">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Table 4.1 presents the descriptive analysis of the participant's characteristics in terms of gender, age, and education. The table shows that out of the total 250 participants, 160 (63.7%) were male, while 90 (35.9%) were female. In terms of age, the majority of participants (110 or 43.8%) were in the age group of 20-25, followed by 67 (26.7%) in the age group of 26-30, and 41 (16.3%) in the age group of 31-35. Only 15 (6.0%) participants were above the age of 41-45. When it comes to education, the majority of participants (142 or 56.6%) had completed their graduation, while 70 (27.9%) had pursued post-graduation. Only 38 (15.1%) participants were under-graduates.</w:t>
      </w:r>
    </w:p>
    <w:p w:rsidR="00523D1D" w:rsidRDefault="00D5055E">
      <w:pPr>
        <w:jc w:val="center"/>
        <w:rPr>
          <w:rFonts w:asciiTheme="majorBidi" w:hAnsiTheme="majorBidi" w:cstheme="majorBidi"/>
          <w:b/>
          <w:bCs/>
          <w:sz w:val="24"/>
          <w:szCs w:val="24"/>
        </w:rPr>
      </w:pPr>
      <w:r>
        <w:rPr>
          <w:rFonts w:asciiTheme="majorBidi" w:hAnsiTheme="majorBidi" w:cstheme="majorBidi"/>
          <w:b/>
          <w:bCs/>
          <w:sz w:val="24"/>
          <w:szCs w:val="24"/>
        </w:rPr>
        <w:t>Table 4.2</w:t>
      </w:r>
    </w:p>
    <w:p w:rsidR="00523D1D" w:rsidRDefault="00D5055E">
      <w:pPr>
        <w:jc w:val="center"/>
        <w:rPr>
          <w:rFonts w:asciiTheme="majorBidi" w:hAnsiTheme="majorBidi" w:cstheme="majorBidi"/>
          <w:sz w:val="24"/>
          <w:szCs w:val="24"/>
        </w:rPr>
      </w:pPr>
      <w:r>
        <w:rPr>
          <w:rFonts w:asciiTheme="majorBidi" w:hAnsiTheme="majorBidi" w:cstheme="majorBidi"/>
          <w:b/>
          <w:bCs/>
          <w:sz w:val="24"/>
          <w:szCs w:val="24"/>
        </w:rPr>
        <w:t>Participants Gender and Education (Cross-Tabs)</w:t>
      </w:r>
    </w:p>
    <w:tbl>
      <w:tblPr>
        <w:tblW w:w="78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01"/>
        <w:gridCol w:w="917"/>
        <w:gridCol w:w="1010"/>
        <w:gridCol w:w="1056"/>
        <w:gridCol w:w="1469"/>
        <w:gridCol w:w="1469"/>
        <w:gridCol w:w="1010"/>
      </w:tblGrid>
      <w:tr w:rsidR="00523D1D">
        <w:trPr>
          <w:cantSplit/>
        </w:trPr>
        <w:tc>
          <w:tcPr>
            <w:tcW w:w="7828" w:type="dxa"/>
            <w:gridSpan w:val="7"/>
            <w:tcBorders>
              <w:top w:val="nil"/>
              <w:left w:val="nil"/>
              <w:bottom w:val="nil"/>
              <w:right w:val="nil"/>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Gender * Education Cross tabulation</w:t>
            </w:r>
          </w:p>
        </w:tc>
      </w:tr>
      <w:tr w:rsidR="00523D1D">
        <w:trPr>
          <w:cantSplit/>
        </w:trPr>
        <w:tc>
          <w:tcPr>
            <w:tcW w:w="7828" w:type="dxa"/>
            <w:gridSpan w:val="7"/>
            <w:tcBorders>
              <w:top w:val="nil"/>
              <w:left w:val="nil"/>
              <w:bottom w:val="nil"/>
              <w:right w:val="nil"/>
            </w:tcBorders>
            <w:shd w:val="clear" w:color="auto" w:fill="FFFFFF"/>
            <w:vAlign w:val="bottom"/>
          </w:tcPr>
          <w:p w:rsidR="00523D1D" w:rsidRDefault="00D5055E">
            <w:pPr>
              <w:autoSpaceDE w:val="0"/>
              <w:autoSpaceDN w:val="0"/>
              <w:adjustRightInd w:val="0"/>
              <w:spacing w:after="0" w:line="320" w:lineRule="atLeast"/>
              <w:rPr>
                <w:rFonts w:ascii="Times New Roman" w:hAnsi="Times New Roman" w:cs="Times New Roman"/>
                <w:sz w:val="24"/>
                <w:szCs w:val="24"/>
              </w:rPr>
            </w:pPr>
            <w:r>
              <w:rPr>
                <w:rFonts w:ascii="Arial" w:hAnsi="Arial" w:cs="Arial"/>
                <w:color w:val="000000"/>
                <w:sz w:val="18"/>
                <w:szCs w:val="18"/>
                <w:highlight w:val="white"/>
              </w:rPr>
              <w:t xml:space="preserve">Count  </w:t>
            </w:r>
          </w:p>
        </w:tc>
      </w:tr>
      <w:tr w:rsidR="00523D1D">
        <w:trPr>
          <w:cantSplit/>
        </w:trPr>
        <w:tc>
          <w:tcPr>
            <w:tcW w:w="1819" w:type="dxa"/>
            <w:gridSpan w:val="2"/>
            <w:vMerge w:val="restart"/>
            <w:tcBorders>
              <w:top w:val="single" w:sz="16" w:space="0" w:color="000000"/>
              <w:left w:val="single" w:sz="16" w:space="0" w:color="000000"/>
              <w:bottom w:val="nil"/>
              <w:right w:val="nil"/>
            </w:tcBorders>
            <w:shd w:val="clear" w:color="auto" w:fill="FFFFFF"/>
          </w:tcPr>
          <w:p w:rsidR="00523D1D" w:rsidRDefault="00523D1D">
            <w:pPr>
              <w:autoSpaceDE w:val="0"/>
              <w:autoSpaceDN w:val="0"/>
              <w:adjustRightInd w:val="0"/>
              <w:spacing w:after="0" w:line="240" w:lineRule="auto"/>
              <w:rPr>
                <w:rFonts w:ascii="Times New Roman" w:hAnsi="Times New Roman" w:cs="Times New Roman"/>
                <w:sz w:val="24"/>
                <w:szCs w:val="24"/>
              </w:rPr>
            </w:pPr>
          </w:p>
        </w:tc>
        <w:tc>
          <w:tcPr>
            <w:tcW w:w="5000" w:type="dxa"/>
            <w:gridSpan w:val="4"/>
            <w:tcBorders>
              <w:top w:val="single" w:sz="16" w:space="0" w:color="000000"/>
              <w:left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Education</w:t>
            </w:r>
          </w:p>
        </w:tc>
        <w:tc>
          <w:tcPr>
            <w:tcW w:w="1009" w:type="dxa"/>
            <w:vMerge w:val="restart"/>
            <w:tcBorders>
              <w:top w:val="single" w:sz="16" w:space="0" w:color="000000"/>
              <w:right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Total</w:t>
            </w:r>
          </w:p>
        </w:tc>
      </w:tr>
      <w:tr w:rsidR="00523D1D">
        <w:trPr>
          <w:cantSplit/>
        </w:trPr>
        <w:tc>
          <w:tcPr>
            <w:tcW w:w="1819" w:type="dxa"/>
            <w:gridSpan w:val="2"/>
            <w:vMerge/>
            <w:tcBorders>
              <w:top w:val="single" w:sz="16" w:space="0" w:color="000000"/>
              <w:left w:val="single" w:sz="16" w:space="0" w:color="000000"/>
              <w:bottom w:val="nil"/>
              <w:right w:val="nil"/>
            </w:tcBorders>
            <w:shd w:val="clear" w:color="auto" w:fill="FFFFFF"/>
          </w:tcPr>
          <w:p w:rsidR="00523D1D" w:rsidRDefault="00523D1D">
            <w:pPr>
              <w:autoSpaceDE w:val="0"/>
              <w:autoSpaceDN w:val="0"/>
              <w:adjustRightInd w:val="0"/>
              <w:spacing w:after="0" w:line="240" w:lineRule="auto"/>
              <w:rPr>
                <w:rFonts w:ascii="Arial" w:hAnsi="Arial" w:cs="Arial"/>
                <w:color w:val="000000"/>
                <w:sz w:val="18"/>
                <w:szCs w:val="18"/>
              </w:rPr>
            </w:pPr>
          </w:p>
        </w:tc>
        <w:tc>
          <w:tcPr>
            <w:tcW w:w="1009" w:type="dxa"/>
            <w:tcBorders>
              <w:left w:val="single" w:sz="16" w:space="0" w:color="000000"/>
              <w:bottom w:val="single" w:sz="16" w:space="0" w:color="000000"/>
            </w:tcBorders>
            <w:shd w:val="clear" w:color="auto" w:fill="FFFFFF"/>
          </w:tcPr>
          <w:p w:rsidR="00523D1D" w:rsidRDefault="00523D1D">
            <w:pPr>
              <w:autoSpaceDE w:val="0"/>
              <w:autoSpaceDN w:val="0"/>
              <w:adjustRightInd w:val="0"/>
              <w:spacing w:after="0" w:line="240" w:lineRule="auto"/>
              <w:jc w:val="center"/>
              <w:rPr>
                <w:rFonts w:ascii="Times New Roman" w:hAnsi="Times New Roman" w:cs="Times New Roman"/>
                <w:sz w:val="24"/>
                <w:szCs w:val="24"/>
              </w:rPr>
            </w:pPr>
          </w:p>
        </w:tc>
        <w:tc>
          <w:tcPr>
            <w:tcW w:w="1055" w:type="dxa"/>
            <w:tcBorders>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Graduate</w:t>
            </w:r>
          </w:p>
        </w:tc>
        <w:tc>
          <w:tcPr>
            <w:tcW w:w="1468" w:type="dxa"/>
            <w:tcBorders>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Post Graduate</w:t>
            </w:r>
          </w:p>
        </w:tc>
        <w:tc>
          <w:tcPr>
            <w:tcW w:w="1468" w:type="dxa"/>
            <w:tcBorders>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Undergraduate</w:t>
            </w:r>
          </w:p>
        </w:tc>
        <w:tc>
          <w:tcPr>
            <w:tcW w:w="1009" w:type="dxa"/>
            <w:vMerge/>
            <w:tcBorders>
              <w:top w:val="single" w:sz="16" w:space="0" w:color="000000"/>
              <w:right w:val="single" w:sz="16" w:space="0" w:color="000000"/>
            </w:tcBorders>
            <w:shd w:val="clear" w:color="auto" w:fill="FFFFFF"/>
          </w:tcPr>
          <w:p w:rsidR="00523D1D" w:rsidRDefault="00523D1D">
            <w:pPr>
              <w:autoSpaceDE w:val="0"/>
              <w:autoSpaceDN w:val="0"/>
              <w:adjustRightInd w:val="0"/>
              <w:spacing w:after="0" w:line="240" w:lineRule="auto"/>
              <w:rPr>
                <w:rFonts w:ascii="Arial" w:hAnsi="Arial" w:cs="Arial"/>
                <w:color w:val="000000"/>
                <w:sz w:val="18"/>
                <w:szCs w:val="18"/>
              </w:rPr>
            </w:pPr>
          </w:p>
        </w:tc>
      </w:tr>
      <w:tr w:rsidR="00523D1D">
        <w:trPr>
          <w:cantSplit/>
        </w:trPr>
        <w:tc>
          <w:tcPr>
            <w:tcW w:w="902" w:type="dxa"/>
            <w:vMerge w:val="restart"/>
            <w:tcBorders>
              <w:top w:val="single" w:sz="16" w:space="0" w:color="000000"/>
              <w:left w:val="single" w:sz="16" w:space="0" w:color="000000"/>
              <w:bottom w:val="nil"/>
              <w:right w:val="nil"/>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Gender</w:t>
            </w:r>
          </w:p>
        </w:tc>
        <w:tc>
          <w:tcPr>
            <w:tcW w:w="917" w:type="dxa"/>
            <w:tcBorders>
              <w:top w:val="single" w:sz="16" w:space="0" w:color="000000"/>
              <w:left w:val="nil"/>
              <w:bottom w:val="nil"/>
              <w:right w:val="single" w:sz="16" w:space="0" w:color="000000"/>
            </w:tcBorders>
            <w:shd w:val="clear" w:color="auto" w:fill="FFFFFF"/>
            <w:vAlign w:val="center"/>
          </w:tcPr>
          <w:p w:rsidR="00523D1D" w:rsidRDefault="00523D1D">
            <w:pPr>
              <w:autoSpaceDE w:val="0"/>
              <w:autoSpaceDN w:val="0"/>
              <w:adjustRightInd w:val="0"/>
              <w:spacing w:after="0" w:line="240" w:lineRule="auto"/>
              <w:rPr>
                <w:rFonts w:ascii="Times New Roman" w:hAnsi="Times New Roman" w:cs="Times New Roman"/>
                <w:sz w:val="24"/>
                <w:szCs w:val="24"/>
              </w:rPr>
            </w:pPr>
          </w:p>
        </w:tc>
        <w:tc>
          <w:tcPr>
            <w:tcW w:w="1009" w:type="dxa"/>
            <w:tcBorders>
              <w:top w:val="single" w:sz="16" w:space="0" w:color="000000"/>
              <w:left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055" w:type="dxa"/>
            <w:tcBorders>
              <w:top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468" w:type="dxa"/>
            <w:tcBorders>
              <w:top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468" w:type="dxa"/>
            <w:tcBorders>
              <w:top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009" w:type="dxa"/>
            <w:tcBorders>
              <w:top w:val="single" w:sz="16" w:space="0" w:color="000000"/>
              <w:bottom w:val="nil"/>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r>
      <w:tr w:rsidR="00523D1D">
        <w:trPr>
          <w:cantSplit/>
        </w:trPr>
        <w:tc>
          <w:tcPr>
            <w:tcW w:w="902" w:type="dxa"/>
            <w:vMerge/>
            <w:tcBorders>
              <w:top w:val="single" w:sz="16" w:space="0" w:color="000000"/>
              <w:left w:val="single" w:sz="16" w:space="0" w:color="000000"/>
              <w:bottom w:val="nil"/>
              <w:right w:val="nil"/>
            </w:tcBorders>
            <w:shd w:val="clear" w:color="auto" w:fill="FFFFFF"/>
            <w:vAlign w:val="center"/>
          </w:tcPr>
          <w:p w:rsidR="00523D1D" w:rsidRDefault="00523D1D">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Female</w:t>
            </w:r>
          </w:p>
        </w:tc>
        <w:tc>
          <w:tcPr>
            <w:tcW w:w="1009" w:type="dxa"/>
            <w:tcBorders>
              <w:top w:val="nil"/>
              <w:left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055"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43</w:t>
            </w:r>
          </w:p>
        </w:tc>
        <w:tc>
          <w:tcPr>
            <w:tcW w:w="1468"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w:t>
            </w:r>
          </w:p>
        </w:tc>
        <w:tc>
          <w:tcPr>
            <w:tcW w:w="1468"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19</w:t>
            </w:r>
          </w:p>
        </w:tc>
        <w:tc>
          <w:tcPr>
            <w:tcW w:w="1009" w:type="dxa"/>
            <w:tcBorders>
              <w:top w:val="nil"/>
              <w:bottom w:val="nil"/>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90</w:t>
            </w:r>
          </w:p>
        </w:tc>
      </w:tr>
      <w:tr w:rsidR="00523D1D">
        <w:trPr>
          <w:cantSplit/>
        </w:trPr>
        <w:tc>
          <w:tcPr>
            <w:tcW w:w="902" w:type="dxa"/>
            <w:vMerge/>
            <w:tcBorders>
              <w:top w:val="single" w:sz="16" w:space="0" w:color="000000"/>
              <w:left w:val="single" w:sz="16" w:space="0" w:color="000000"/>
              <w:bottom w:val="nil"/>
              <w:right w:val="nil"/>
            </w:tcBorders>
            <w:shd w:val="clear" w:color="auto" w:fill="FFFFFF"/>
            <w:vAlign w:val="center"/>
          </w:tcPr>
          <w:p w:rsidR="00523D1D" w:rsidRDefault="00523D1D">
            <w:pPr>
              <w:autoSpaceDE w:val="0"/>
              <w:autoSpaceDN w:val="0"/>
              <w:adjustRightInd w:val="0"/>
              <w:spacing w:after="0" w:line="240" w:lineRule="auto"/>
              <w:rPr>
                <w:rFonts w:ascii="Arial" w:hAnsi="Arial" w:cs="Arial"/>
                <w:color w:val="000000"/>
                <w:sz w:val="18"/>
                <w:szCs w:val="18"/>
              </w:rPr>
            </w:pPr>
          </w:p>
        </w:tc>
        <w:tc>
          <w:tcPr>
            <w:tcW w:w="917" w:type="dxa"/>
            <w:tcBorders>
              <w:top w:val="nil"/>
              <w:left w:val="nil"/>
              <w:bottom w:val="nil"/>
              <w:right w:val="single" w:sz="16" w:space="0" w:color="000000"/>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Male</w:t>
            </w:r>
          </w:p>
        </w:tc>
        <w:tc>
          <w:tcPr>
            <w:tcW w:w="1009" w:type="dxa"/>
            <w:tcBorders>
              <w:top w:val="nil"/>
              <w:left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055"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99</w:t>
            </w:r>
          </w:p>
        </w:tc>
        <w:tc>
          <w:tcPr>
            <w:tcW w:w="1468"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42</w:t>
            </w:r>
          </w:p>
        </w:tc>
        <w:tc>
          <w:tcPr>
            <w:tcW w:w="1468"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19</w:t>
            </w:r>
          </w:p>
        </w:tc>
        <w:tc>
          <w:tcPr>
            <w:tcW w:w="1009" w:type="dxa"/>
            <w:tcBorders>
              <w:top w:val="nil"/>
              <w:bottom w:val="nil"/>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160</w:t>
            </w:r>
          </w:p>
        </w:tc>
      </w:tr>
      <w:tr w:rsidR="00523D1D">
        <w:trPr>
          <w:cantSplit/>
        </w:trPr>
        <w:tc>
          <w:tcPr>
            <w:tcW w:w="1819" w:type="dxa"/>
            <w:gridSpan w:val="2"/>
            <w:tcBorders>
              <w:top w:val="nil"/>
              <w:left w:val="single" w:sz="16" w:space="0" w:color="000000"/>
              <w:bottom w:val="single" w:sz="16" w:space="0" w:color="000000"/>
              <w:right w:val="nil"/>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009" w:type="dxa"/>
            <w:tcBorders>
              <w:top w:val="nil"/>
              <w:left w:val="single" w:sz="16" w:space="0" w:color="000000"/>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055" w:type="dxa"/>
            <w:tcBorders>
              <w:top w:val="nil"/>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142</w:t>
            </w:r>
          </w:p>
        </w:tc>
        <w:tc>
          <w:tcPr>
            <w:tcW w:w="1468" w:type="dxa"/>
            <w:tcBorders>
              <w:top w:val="nil"/>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70</w:t>
            </w:r>
          </w:p>
        </w:tc>
        <w:tc>
          <w:tcPr>
            <w:tcW w:w="1468" w:type="dxa"/>
            <w:tcBorders>
              <w:top w:val="nil"/>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38</w:t>
            </w:r>
          </w:p>
        </w:tc>
        <w:tc>
          <w:tcPr>
            <w:tcW w:w="1009" w:type="dxa"/>
            <w:tcBorders>
              <w:top w:val="nil"/>
              <w:bottom w:val="single" w:sz="16" w:space="0" w:color="000000"/>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251</w:t>
            </w:r>
          </w:p>
        </w:tc>
      </w:tr>
    </w:tbl>
    <w:p w:rsidR="00523D1D" w:rsidRDefault="00523D1D">
      <w:pPr>
        <w:spacing w:line="360" w:lineRule="auto"/>
        <w:jc w:val="both"/>
        <w:rPr>
          <w:rFonts w:asciiTheme="majorBidi" w:hAnsiTheme="majorBidi" w:cstheme="majorBidi"/>
          <w:sz w:val="24"/>
          <w:szCs w:val="24"/>
        </w:rPr>
      </w:pP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 4.2 displays the cross-tabulation of participants' gender and education. The data shows that out of 90 female participants, 43 claimed to have completed their graduation, 28 have completed post-graduation, and 19 have completed undergraduate studies. Similarly, out of 160 male participants, 99 have completed their graduation, 42 have completed post-graduation, and 19 have completed undergraduate studies. Overall, the majority of participants (142 individuals or 56.6%) had completed their graduation, while 70 participants (27.9%) had completed their post-graduation, and 38 participants (15.1%) had completed their undergraduate studies. The data shows that there is no significant difference in the educational background of male and female participants.</w:t>
      </w:r>
    </w:p>
    <w:p w:rsidR="00523D1D" w:rsidRDefault="00523D1D">
      <w:pPr>
        <w:adjustRightInd w:val="0"/>
        <w:spacing w:line="360" w:lineRule="auto"/>
        <w:jc w:val="center"/>
        <w:rPr>
          <w:rFonts w:asciiTheme="majorBidi" w:hAnsiTheme="majorBidi" w:cstheme="majorBidi"/>
          <w:b/>
          <w:bCs/>
          <w:sz w:val="24"/>
          <w:szCs w:val="24"/>
        </w:rPr>
      </w:pPr>
    </w:p>
    <w:p w:rsidR="00523D1D" w:rsidRDefault="00523D1D">
      <w:pPr>
        <w:adjustRightInd w:val="0"/>
        <w:spacing w:line="360" w:lineRule="auto"/>
        <w:jc w:val="center"/>
        <w:rPr>
          <w:rFonts w:asciiTheme="majorBidi" w:hAnsiTheme="majorBidi" w:cstheme="majorBidi"/>
          <w:b/>
          <w:bCs/>
          <w:sz w:val="24"/>
          <w:szCs w:val="24"/>
        </w:rPr>
      </w:pPr>
    </w:p>
    <w:p w:rsidR="00523D1D" w:rsidRDefault="00523D1D">
      <w:pPr>
        <w:adjustRightInd w:val="0"/>
        <w:spacing w:line="360" w:lineRule="auto"/>
        <w:jc w:val="center"/>
        <w:rPr>
          <w:rFonts w:asciiTheme="majorBidi" w:hAnsiTheme="majorBidi" w:cstheme="majorBidi"/>
          <w:b/>
          <w:bCs/>
          <w:sz w:val="24"/>
          <w:szCs w:val="24"/>
        </w:rPr>
      </w:pPr>
    </w:p>
    <w:p w:rsidR="00523D1D" w:rsidRDefault="00523D1D">
      <w:pPr>
        <w:adjustRightInd w:val="0"/>
        <w:spacing w:line="360" w:lineRule="auto"/>
        <w:jc w:val="center"/>
        <w:rPr>
          <w:rFonts w:asciiTheme="majorBidi" w:hAnsiTheme="majorBidi" w:cstheme="majorBidi"/>
          <w:b/>
          <w:bCs/>
          <w:sz w:val="24"/>
          <w:szCs w:val="24"/>
        </w:rPr>
      </w:pPr>
    </w:p>
    <w:p w:rsidR="00523D1D" w:rsidRDefault="00523D1D">
      <w:pPr>
        <w:adjustRightInd w:val="0"/>
        <w:spacing w:line="360" w:lineRule="auto"/>
        <w:jc w:val="center"/>
        <w:rPr>
          <w:rFonts w:asciiTheme="majorBidi" w:hAnsiTheme="majorBidi" w:cstheme="majorBidi"/>
          <w:b/>
          <w:bCs/>
          <w:sz w:val="24"/>
          <w:szCs w:val="24"/>
        </w:rPr>
      </w:pPr>
    </w:p>
    <w:p w:rsidR="00523D1D" w:rsidRDefault="00523D1D">
      <w:pPr>
        <w:adjustRightInd w:val="0"/>
        <w:spacing w:line="360" w:lineRule="auto"/>
        <w:jc w:val="center"/>
        <w:rPr>
          <w:rFonts w:asciiTheme="majorBidi" w:hAnsiTheme="majorBidi" w:cstheme="majorBidi"/>
          <w:b/>
          <w:bCs/>
          <w:sz w:val="24"/>
          <w:szCs w:val="24"/>
        </w:rPr>
      </w:pPr>
    </w:p>
    <w:p w:rsidR="00523D1D" w:rsidRDefault="00D5055E">
      <w:pPr>
        <w:adjustRightInd w:val="0"/>
        <w:spacing w:line="360" w:lineRule="auto"/>
        <w:jc w:val="center"/>
        <w:rPr>
          <w:rFonts w:asciiTheme="majorBidi" w:hAnsiTheme="majorBidi" w:cstheme="majorBidi"/>
          <w:b/>
          <w:bCs/>
          <w:sz w:val="24"/>
          <w:szCs w:val="24"/>
        </w:rPr>
      </w:pPr>
      <w:r>
        <w:rPr>
          <w:rFonts w:asciiTheme="majorBidi" w:hAnsiTheme="majorBidi" w:cstheme="majorBidi"/>
          <w:b/>
          <w:bCs/>
          <w:sz w:val="24"/>
          <w:szCs w:val="24"/>
        </w:rPr>
        <w:t>Table 4.3</w:t>
      </w:r>
    </w:p>
    <w:p w:rsidR="00523D1D" w:rsidRDefault="00D5055E">
      <w:pPr>
        <w:adjustRightInd w:val="0"/>
        <w:spacing w:line="360" w:lineRule="auto"/>
        <w:jc w:val="center"/>
        <w:rPr>
          <w:rFonts w:asciiTheme="majorBidi" w:hAnsiTheme="majorBidi" w:cstheme="majorBidi"/>
          <w:b/>
          <w:bCs/>
          <w:sz w:val="24"/>
          <w:szCs w:val="24"/>
        </w:rPr>
      </w:pPr>
      <w:r>
        <w:rPr>
          <w:rFonts w:asciiTheme="majorBidi" w:hAnsiTheme="majorBidi" w:cstheme="majorBidi"/>
          <w:b/>
          <w:bCs/>
          <w:sz w:val="24"/>
          <w:szCs w:val="24"/>
        </w:rPr>
        <w:t xml:space="preserve">Participants Education and Age </w:t>
      </w:r>
    </w:p>
    <w:p w:rsidR="00523D1D" w:rsidRDefault="00523D1D">
      <w:pPr>
        <w:autoSpaceDE w:val="0"/>
        <w:autoSpaceDN w:val="0"/>
        <w:adjustRightInd w:val="0"/>
        <w:spacing w:after="0" w:line="240" w:lineRule="auto"/>
        <w:rPr>
          <w:rFonts w:ascii="Times New Roman" w:hAnsi="Times New Roman" w:cs="Times New Roman"/>
          <w:sz w:val="24"/>
          <w:szCs w:val="24"/>
        </w:rPr>
      </w:pPr>
    </w:p>
    <w:tbl>
      <w:tblPr>
        <w:tblW w:w="9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130"/>
        <w:gridCol w:w="1563"/>
        <w:gridCol w:w="1021"/>
        <w:gridCol w:w="1021"/>
        <w:gridCol w:w="1021"/>
        <w:gridCol w:w="1021"/>
        <w:gridCol w:w="1021"/>
        <w:gridCol w:w="1021"/>
        <w:gridCol w:w="1021"/>
      </w:tblGrid>
      <w:tr w:rsidR="00523D1D">
        <w:trPr>
          <w:cantSplit/>
        </w:trPr>
        <w:tc>
          <w:tcPr>
            <w:tcW w:w="9838" w:type="dxa"/>
            <w:gridSpan w:val="9"/>
            <w:tcBorders>
              <w:top w:val="nil"/>
              <w:left w:val="nil"/>
              <w:bottom w:val="nil"/>
              <w:right w:val="nil"/>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Education * Age Cross tabulation</w:t>
            </w:r>
          </w:p>
        </w:tc>
      </w:tr>
      <w:tr w:rsidR="00523D1D">
        <w:trPr>
          <w:cantSplit/>
        </w:trPr>
        <w:tc>
          <w:tcPr>
            <w:tcW w:w="9838" w:type="dxa"/>
            <w:gridSpan w:val="9"/>
            <w:tcBorders>
              <w:top w:val="nil"/>
              <w:left w:val="nil"/>
              <w:bottom w:val="nil"/>
              <w:right w:val="nil"/>
            </w:tcBorders>
            <w:shd w:val="clear" w:color="auto" w:fill="FFFFFF"/>
            <w:vAlign w:val="bottom"/>
          </w:tcPr>
          <w:p w:rsidR="00523D1D" w:rsidRDefault="00D5055E">
            <w:pPr>
              <w:autoSpaceDE w:val="0"/>
              <w:autoSpaceDN w:val="0"/>
              <w:adjustRightInd w:val="0"/>
              <w:spacing w:after="0" w:line="320" w:lineRule="atLeast"/>
              <w:rPr>
                <w:rFonts w:ascii="Times New Roman" w:hAnsi="Times New Roman" w:cs="Times New Roman"/>
                <w:sz w:val="24"/>
                <w:szCs w:val="24"/>
              </w:rPr>
            </w:pPr>
            <w:r>
              <w:rPr>
                <w:rFonts w:ascii="Arial" w:hAnsi="Arial" w:cs="Arial"/>
                <w:color w:val="000000"/>
                <w:sz w:val="18"/>
                <w:szCs w:val="18"/>
                <w:highlight w:val="white"/>
              </w:rPr>
              <w:t xml:space="preserve">Count  </w:t>
            </w:r>
          </w:p>
        </w:tc>
      </w:tr>
      <w:tr w:rsidR="00523D1D">
        <w:trPr>
          <w:cantSplit/>
        </w:trPr>
        <w:tc>
          <w:tcPr>
            <w:tcW w:w="2691" w:type="dxa"/>
            <w:gridSpan w:val="2"/>
            <w:vMerge w:val="restart"/>
            <w:tcBorders>
              <w:top w:val="single" w:sz="16" w:space="0" w:color="000000"/>
              <w:left w:val="single" w:sz="16" w:space="0" w:color="000000"/>
              <w:bottom w:val="nil"/>
              <w:right w:val="nil"/>
            </w:tcBorders>
            <w:shd w:val="clear" w:color="auto" w:fill="FFFFFF"/>
          </w:tcPr>
          <w:p w:rsidR="00523D1D" w:rsidRDefault="00523D1D">
            <w:pPr>
              <w:autoSpaceDE w:val="0"/>
              <w:autoSpaceDN w:val="0"/>
              <w:adjustRightInd w:val="0"/>
              <w:spacing w:after="0" w:line="240" w:lineRule="auto"/>
              <w:rPr>
                <w:rFonts w:ascii="Times New Roman" w:hAnsi="Times New Roman" w:cs="Times New Roman"/>
                <w:sz w:val="24"/>
                <w:szCs w:val="24"/>
              </w:rPr>
            </w:pPr>
          </w:p>
        </w:tc>
        <w:tc>
          <w:tcPr>
            <w:tcW w:w="6126" w:type="dxa"/>
            <w:gridSpan w:val="6"/>
            <w:tcBorders>
              <w:top w:val="single" w:sz="16" w:space="0" w:color="000000"/>
              <w:left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Age</w:t>
            </w:r>
          </w:p>
        </w:tc>
        <w:tc>
          <w:tcPr>
            <w:tcW w:w="1021" w:type="dxa"/>
            <w:vMerge w:val="restart"/>
            <w:tcBorders>
              <w:top w:val="single" w:sz="16" w:space="0" w:color="000000"/>
              <w:right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Total</w:t>
            </w:r>
          </w:p>
        </w:tc>
      </w:tr>
      <w:tr w:rsidR="00523D1D">
        <w:trPr>
          <w:cantSplit/>
        </w:trPr>
        <w:tc>
          <w:tcPr>
            <w:tcW w:w="2691" w:type="dxa"/>
            <w:gridSpan w:val="2"/>
            <w:vMerge/>
            <w:tcBorders>
              <w:top w:val="single" w:sz="16" w:space="0" w:color="000000"/>
              <w:left w:val="single" w:sz="16" w:space="0" w:color="000000"/>
              <w:bottom w:val="nil"/>
              <w:right w:val="nil"/>
            </w:tcBorders>
            <w:shd w:val="clear" w:color="auto" w:fill="FFFFFF"/>
          </w:tcPr>
          <w:p w:rsidR="00523D1D" w:rsidRDefault="00523D1D">
            <w:pPr>
              <w:autoSpaceDE w:val="0"/>
              <w:autoSpaceDN w:val="0"/>
              <w:adjustRightInd w:val="0"/>
              <w:spacing w:after="0" w:line="240" w:lineRule="auto"/>
              <w:rPr>
                <w:rFonts w:ascii="Arial" w:hAnsi="Arial" w:cs="Arial"/>
                <w:color w:val="000000"/>
                <w:sz w:val="18"/>
                <w:szCs w:val="18"/>
              </w:rPr>
            </w:pPr>
          </w:p>
        </w:tc>
        <w:tc>
          <w:tcPr>
            <w:tcW w:w="1021" w:type="dxa"/>
            <w:tcBorders>
              <w:left w:val="single" w:sz="16" w:space="0" w:color="000000"/>
              <w:bottom w:val="single" w:sz="16" w:space="0" w:color="000000"/>
            </w:tcBorders>
            <w:shd w:val="clear" w:color="auto" w:fill="FFFFFF"/>
          </w:tcPr>
          <w:p w:rsidR="00523D1D" w:rsidRDefault="00523D1D">
            <w:pPr>
              <w:autoSpaceDE w:val="0"/>
              <w:autoSpaceDN w:val="0"/>
              <w:adjustRightInd w:val="0"/>
              <w:spacing w:after="0" w:line="240" w:lineRule="auto"/>
              <w:jc w:val="center"/>
              <w:rPr>
                <w:rFonts w:ascii="Times New Roman" w:hAnsi="Times New Roman" w:cs="Times New Roman"/>
                <w:sz w:val="24"/>
                <w:szCs w:val="24"/>
              </w:rPr>
            </w:pPr>
          </w:p>
        </w:tc>
        <w:tc>
          <w:tcPr>
            <w:tcW w:w="1021" w:type="dxa"/>
            <w:tcBorders>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20-25</w:t>
            </w:r>
          </w:p>
        </w:tc>
        <w:tc>
          <w:tcPr>
            <w:tcW w:w="1021" w:type="dxa"/>
            <w:tcBorders>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26-31</w:t>
            </w:r>
          </w:p>
        </w:tc>
        <w:tc>
          <w:tcPr>
            <w:tcW w:w="1021" w:type="dxa"/>
            <w:tcBorders>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32-36</w:t>
            </w:r>
          </w:p>
        </w:tc>
        <w:tc>
          <w:tcPr>
            <w:tcW w:w="1021" w:type="dxa"/>
            <w:tcBorders>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37-42</w:t>
            </w:r>
          </w:p>
        </w:tc>
        <w:tc>
          <w:tcPr>
            <w:tcW w:w="1021" w:type="dxa"/>
            <w:tcBorders>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43-48</w:t>
            </w:r>
          </w:p>
        </w:tc>
        <w:tc>
          <w:tcPr>
            <w:tcW w:w="1021" w:type="dxa"/>
            <w:vMerge/>
            <w:tcBorders>
              <w:top w:val="single" w:sz="16" w:space="0" w:color="000000"/>
              <w:right w:val="single" w:sz="16" w:space="0" w:color="000000"/>
            </w:tcBorders>
            <w:shd w:val="clear" w:color="auto" w:fill="FFFFFF"/>
          </w:tcPr>
          <w:p w:rsidR="00523D1D" w:rsidRDefault="00523D1D">
            <w:pPr>
              <w:autoSpaceDE w:val="0"/>
              <w:autoSpaceDN w:val="0"/>
              <w:adjustRightInd w:val="0"/>
              <w:spacing w:after="0" w:line="240" w:lineRule="auto"/>
              <w:rPr>
                <w:rFonts w:ascii="Arial" w:hAnsi="Arial" w:cs="Arial"/>
                <w:color w:val="000000"/>
                <w:sz w:val="18"/>
                <w:szCs w:val="18"/>
              </w:rPr>
            </w:pPr>
          </w:p>
        </w:tc>
      </w:tr>
      <w:tr w:rsidR="00523D1D">
        <w:trPr>
          <w:cantSplit/>
        </w:trPr>
        <w:tc>
          <w:tcPr>
            <w:tcW w:w="1129" w:type="dxa"/>
            <w:vMerge w:val="restart"/>
            <w:tcBorders>
              <w:top w:val="single" w:sz="16" w:space="0" w:color="000000"/>
              <w:left w:val="single" w:sz="16" w:space="0" w:color="000000"/>
              <w:bottom w:val="nil"/>
              <w:right w:val="nil"/>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Education</w:t>
            </w:r>
          </w:p>
        </w:tc>
        <w:tc>
          <w:tcPr>
            <w:tcW w:w="1562" w:type="dxa"/>
            <w:tcBorders>
              <w:top w:val="single" w:sz="16" w:space="0" w:color="000000"/>
              <w:left w:val="nil"/>
              <w:bottom w:val="nil"/>
              <w:right w:val="single" w:sz="16" w:space="0" w:color="000000"/>
            </w:tcBorders>
            <w:shd w:val="clear" w:color="auto" w:fill="FFFFFF"/>
            <w:vAlign w:val="center"/>
          </w:tcPr>
          <w:p w:rsidR="00523D1D" w:rsidRDefault="00523D1D">
            <w:pPr>
              <w:autoSpaceDE w:val="0"/>
              <w:autoSpaceDN w:val="0"/>
              <w:adjustRightInd w:val="0"/>
              <w:spacing w:after="0" w:line="240" w:lineRule="auto"/>
              <w:rPr>
                <w:rFonts w:ascii="Times New Roman" w:hAnsi="Times New Roman" w:cs="Times New Roman"/>
                <w:sz w:val="24"/>
                <w:szCs w:val="24"/>
              </w:rPr>
            </w:pPr>
          </w:p>
        </w:tc>
        <w:tc>
          <w:tcPr>
            <w:tcW w:w="1021" w:type="dxa"/>
            <w:tcBorders>
              <w:top w:val="single" w:sz="16" w:space="0" w:color="000000"/>
              <w:left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021" w:type="dxa"/>
            <w:tcBorders>
              <w:top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021" w:type="dxa"/>
            <w:tcBorders>
              <w:top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021" w:type="dxa"/>
            <w:tcBorders>
              <w:top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021" w:type="dxa"/>
            <w:tcBorders>
              <w:top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021" w:type="dxa"/>
            <w:tcBorders>
              <w:top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021" w:type="dxa"/>
            <w:tcBorders>
              <w:top w:val="single" w:sz="16" w:space="0" w:color="000000"/>
              <w:bottom w:val="nil"/>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r>
      <w:tr w:rsidR="00523D1D">
        <w:trPr>
          <w:cantSplit/>
        </w:trPr>
        <w:tc>
          <w:tcPr>
            <w:tcW w:w="1129" w:type="dxa"/>
            <w:vMerge/>
            <w:tcBorders>
              <w:top w:val="single" w:sz="16" w:space="0" w:color="000000"/>
              <w:left w:val="single" w:sz="16" w:space="0" w:color="000000"/>
              <w:bottom w:val="nil"/>
              <w:right w:val="nil"/>
            </w:tcBorders>
            <w:shd w:val="clear" w:color="auto" w:fill="FFFFFF"/>
            <w:vAlign w:val="center"/>
          </w:tcPr>
          <w:p w:rsidR="00523D1D" w:rsidRDefault="00523D1D">
            <w:pPr>
              <w:autoSpaceDE w:val="0"/>
              <w:autoSpaceDN w:val="0"/>
              <w:adjustRightInd w:val="0"/>
              <w:spacing w:after="0" w:line="240" w:lineRule="auto"/>
              <w:rPr>
                <w:rFonts w:ascii="Arial" w:hAnsi="Arial" w:cs="Arial"/>
                <w:color w:val="000000"/>
                <w:sz w:val="18"/>
                <w:szCs w:val="18"/>
              </w:rPr>
            </w:pPr>
          </w:p>
        </w:tc>
        <w:tc>
          <w:tcPr>
            <w:tcW w:w="1562" w:type="dxa"/>
            <w:tcBorders>
              <w:top w:val="nil"/>
              <w:left w:val="nil"/>
              <w:bottom w:val="nil"/>
              <w:right w:val="single" w:sz="16" w:space="0" w:color="000000"/>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Graduate</w:t>
            </w:r>
          </w:p>
        </w:tc>
        <w:tc>
          <w:tcPr>
            <w:tcW w:w="1021" w:type="dxa"/>
            <w:tcBorders>
              <w:top w:val="nil"/>
              <w:left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77</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35</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w:t>
            </w:r>
          </w:p>
        </w:tc>
        <w:tc>
          <w:tcPr>
            <w:tcW w:w="1021" w:type="dxa"/>
            <w:tcBorders>
              <w:top w:val="nil"/>
              <w:bottom w:val="nil"/>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142</w:t>
            </w:r>
          </w:p>
        </w:tc>
      </w:tr>
      <w:tr w:rsidR="00523D1D">
        <w:trPr>
          <w:cantSplit/>
        </w:trPr>
        <w:tc>
          <w:tcPr>
            <w:tcW w:w="1129" w:type="dxa"/>
            <w:vMerge/>
            <w:tcBorders>
              <w:top w:val="single" w:sz="16" w:space="0" w:color="000000"/>
              <w:left w:val="single" w:sz="16" w:space="0" w:color="000000"/>
              <w:bottom w:val="nil"/>
              <w:right w:val="nil"/>
            </w:tcBorders>
            <w:shd w:val="clear" w:color="auto" w:fill="FFFFFF"/>
            <w:vAlign w:val="center"/>
          </w:tcPr>
          <w:p w:rsidR="00523D1D" w:rsidRDefault="00523D1D">
            <w:pPr>
              <w:autoSpaceDE w:val="0"/>
              <w:autoSpaceDN w:val="0"/>
              <w:adjustRightInd w:val="0"/>
              <w:spacing w:after="0" w:line="240" w:lineRule="auto"/>
              <w:rPr>
                <w:rFonts w:ascii="Arial" w:hAnsi="Arial" w:cs="Arial"/>
                <w:color w:val="000000"/>
                <w:sz w:val="18"/>
                <w:szCs w:val="18"/>
              </w:rPr>
            </w:pPr>
          </w:p>
        </w:tc>
        <w:tc>
          <w:tcPr>
            <w:tcW w:w="1562" w:type="dxa"/>
            <w:tcBorders>
              <w:top w:val="nil"/>
              <w:left w:val="nil"/>
              <w:bottom w:val="nil"/>
              <w:right w:val="single" w:sz="16" w:space="0" w:color="000000"/>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Post Graduate</w:t>
            </w:r>
          </w:p>
        </w:tc>
        <w:tc>
          <w:tcPr>
            <w:tcW w:w="1021" w:type="dxa"/>
            <w:tcBorders>
              <w:top w:val="nil"/>
              <w:left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19</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w:t>
            </w:r>
          </w:p>
        </w:tc>
        <w:tc>
          <w:tcPr>
            <w:tcW w:w="1021" w:type="dxa"/>
            <w:tcBorders>
              <w:top w:val="nil"/>
              <w:bottom w:val="nil"/>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70</w:t>
            </w:r>
          </w:p>
        </w:tc>
      </w:tr>
      <w:tr w:rsidR="00523D1D">
        <w:trPr>
          <w:cantSplit/>
        </w:trPr>
        <w:tc>
          <w:tcPr>
            <w:tcW w:w="1129" w:type="dxa"/>
            <w:vMerge/>
            <w:tcBorders>
              <w:top w:val="single" w:sz="16" w:space="0" w:color="000000"/>
              <w:left w:val="single" w:sz="16" w:space="0" w:color="000000"/>
              <w:bottom w:val="nil"/>
              <w:right w:val="nil"/>
            </w:tcBorders>
            <w:shd w:val="clear" w:color="auto" w:fill="FFFFFF"/>
            <w:vAlign w:val="center"/>
          </w:tcPr>
          <w:p w:rsidR="00523D1D" w:rsidRDefault="00523D1D">
            <w:pPr>
              <w:autoSpaceDE w:val="0"/>
              <w:autoSpaceDN w:val="0"/>
              <w:adjustRightInd w:val="0"/>
              <w:spacing w:after="0" w:line="240" w:lineRule="auto"/>
              <w:rPr>
                <w:rFonts w:ascii="Arial" w:hAnsi="Arial" w:cs="Arial"/>
                <w:color w:val="000000"/>
                <w:sz w:val="18"/>
                <w:szCs w:val="18"/>
              </w:rPr>
            </w:pPr>
          </w:p>
        </w:tc>
        <w:tc>
          <w:tcPr>
            <w:tcW w:w="1562" w:type="dxa"/>
            <w:tcBorders>
              <w:top w:val="nil"/>
              <w:left w:val="nil"/>
              <w:bottom w:val="nil"/>
              <w:right w:val="single" w:sz="16" w:space="0" w:color="000000"/>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Undergraduate</w:t>
            </w:r>
          </w:p>
        </w:tc>
        <w:tc>
          <w:tcPr>
            <w:tcW w:w="1021" w:type="dxa"/>
            <w:tcBorders>
              <w:top w:val="nil"/>
              <w:left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14</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w:t>
            </w:r>
          </w:p>
        </w:tc>
        <w:tc>
          <w:tcPr>
            <w:tcW w:w="1021"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w:t>
            </w:r>
          </w:p>
        </w:tc>
        <w:tc>
          <w:tcPr>
            <w:tcW w:w="1021" w:type="dxa"/>
            <w:tcBorders>
              <w:top w:val="nil"/>
              <w:bottom w:val="nil"/>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38</w:t>
            </w:r>
          </w:p>
        </w:tc>
      </w:tr>
      <w:tr w:rsidR="00523D1D">
        <w:trPr>
          <w:cantSplit/>
        </w:trPr>
        <w:tc>
          <w:tcPr>
            <w:tcW w:w="2691" w:type="dxa"/>
            <w:gridSpan w:val="2"/>
            <w:tcBorders>
              <w:top w:val="nil"/>
              <w:left w:val="single" w:sz="16" w:space="0" w:color="000000"/>
              <w:bottom w:val="single" w:sz="16" w:space="0" w:color="000000"/>
              <w:right w:val="nil"/>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021" w:type="dxa"/>
            <w:tcBorders>
              <w:top w:val="nil"/>
              <w:left w:val="single" w:sz="16" w:space="0" w:color="000000"/>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021" w:type="dxa"/>
            <w:tcBorders>
              <w:top w:val="nil"/>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110</w:t>
            </w:r>
          </w:p>
        </w:tc>
        <w:tc>
          <w:tcPr>
            <w:tcW w:w="1021" w:type="dxa"/>
            <w:tcBorders>
              <w:top w:val="nil"/>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67</w:t>
            </w:r>
          </w:p>
        </w:tc>
        <w:tc>
          <w:tcPr>
            <w:tcW w:w="1021" w:type="dxa"/>
            <w:tcBorders>
              <w:top w:val="nil"/>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41</w:t>
            </w:r>
          </w:p>
        </w:tc>
        <w:tc>
          <w:tcPr>
            <w:tcW w:w="1021" w:type="dxa"/>
            <w:tcBorders>
              <w:top w:val="nil"/>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17</w:t>
            </w:r>
          </w:p>
        </w:tc>
        <w:tc>
          <w:tcPr>
            <w:tcW w:w="1021" w:type="dxa"/>
            <w:tcBorders>
              <w:top w:val="nil"/>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w:t>
            </w:r>
          </w:p>
        </w:tc>
        <w:tc>
          <w:tcPr>
            <w:tcW w:w="1021" w:type="dxa"/>
            <w:tcBorders>
              <w:top w:val="nil"/>
              <w:bottom w:val="single" w:sz="16" w:space="0" w:color="000000"/>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251</w:t>
            </w:r>
          </w:p>
        </w:tc>
      </w:tr>
    </w:tbl>
    <w:p w:rsidR="00523D1D" w:rsidRDefault="00523D1D">
      <w:pPr>
        <w:spacing w:line="360" w:lineRule="auto"/>
        <w:jc w:val="both"/>
        <w:rPr>
          <w:rFonts w:asciiTheme="majorBidi" w:hAnsiTheme="majorBidi" w:cstheme="majorBidi"/>
          <w:sz w:val="24"/>
          <w:szCs w:val="24"/>
        </w:rPr>
      </w:pP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Table 4.3 shows the cross-tabulation analysis of participants' education level and age group. The majority of participants, 142 individuals (56.6%), had a graduate degree, followed by 70 participants (27.9%) who had a post-graduate degree and 38 participants (15.1%) with an undergraduate degree. The participants were then grouped by age into five categories: 20-25, 26-31, 32-36, 37-42, and 43-48. The data shows that 110 participants (43.8%) were between the ages of 20-25, while the remaining participants were spread out across the other age groups.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In terms of the cross-tabulation analysis, it is observed that the majority of the graduate degree holders (77 participants or 54.2%) fell within the age range of 26-31, followed by 35 participants (24.6%) in the age group of 32-36. The post-graduate degree holders were mostly in the age group of 26-31, with 19 participants (27.1%) and the age group of 32-36, with 22 participants (31.4%). The undergraduate degree holders had the highest count in the age group of 26-31, with 14 participants (36.8%), followed by the age group of 32-36 with 10 participants (26.3%).</w:t>
      </w:r>
    </w:p>
    <w:p w:rsidR="00523D1D" w:rsidRDefault="00523D1D">
      <w:pPr>
        <w:keepNext/>
        <w:keepLines/>
        <w:spacing w:before="40"/>
        <w:outlineLvl w:val="1"/>
        <w:rPr>
          <w:rFonts w:asciiTheme="majorBidi" w:eastAsiaTheme="majorEastAsia" w:hAnsiTheme="majorBidi" w:cstheme="majorBidi"/>
          <w:b/>
          <w:bCs/>
          <w:sz w:val="26"/>
          <w:szCs w:val="26"/>
        </w:rPr>
      </w:pPr>
    </w:p>
    <w:p w:rsidR="00523D1D" w:rsidRDefault="00523D1D">
      <w:pPr>
        <w:keepNext/>
        <w:keepLines/>
        <w:spacing w:before="40"/>
        <w:outlineLvl w:val="1"/>
        <w:rPr>
          <w:rFonts w:asciiTheme="majorBidi" w:eastAsiaTheme="majorEastAsia" w:hAnsiTheme="majorBidi" w:cstheme="majorBidi"/>
          <w:b/>
          <w:bCs/>
          <w:sz w:val="26"/>
          <w:szCs w:val="26"/>
        </w:rPr>
      </w:pPr>
    </w:p>
    <w:p w:rsidR="00523D1D" w:rsidRDefault="00523D1D">
      <w:pPr>
        <w:keepNext/>
        <w:keepLines/>
        <w:spacing w:before="40"/>
        <w:outlineLvl w:val="1"/>
        <w:rPr>
          <w:rFonts w:asciiTheme="majorBidi" w:eastAsiaTheme="majorEastAsia" w:hAnsiTheme="majorBidi" w:cstheme="majorBidi"/>
          <w:b/>
          <w:bCs/>
          <w:sz w:val="26"/>
          <w:szCs w:val="26"/>
        </w:rPr>
      </w:pPr>
    </w:p>
    <w:p w:rsidR="00523D1D" w:rsidRDefault="00D5055E">
      <w:pPr>
        <w:keepNext/>
        <w:keepLines/>
        <w:spacing w:before="40"/>
        <w:outlineLvl w:val="1"/>
        <w:rPr>
          <w:rFonts w:asciiTheme="majorBidi" w:eastAsiaTheme="majorEastAsia" w:hAnsiTheme="majorBidi" w:cstheme="majorBidi"/>
          <w:b/>
          <w:bCs/>
          <w:sz w:val="26"/>
          <w:szCs w:val="26"/>
        </w:rPr>
      </w:pPr>
      <w:r>
        <w:rPr>
          <w:rFonts w:asciiTheme="majorBidi" w:eastAsiaTheme="majorEastAsia" w:hAnsiTheme="majorBidi" w:cstheme="majorBidi"/>
          <w:b/>
          <w:bCs/>
          <w:sz w:val="26"/>
          <w:szCs w:val="26"/>
        </w:rPr>
        <w:t xml:space="preserve">4.2 Descriptive Analysis of Study variables </w:t>
      </w:r>
    </w:p>
    <w:p w:rsidR="00523D1D" w:rsidRDefault="00523D1D">
      <w:pPr>
        <w:spacing w:line="276" w:lineRule="auto"/>
        <w:rPr>
          <w:rFonts w:asciiTheme="majorBidi" w:hAnsiTheme="majorBidi" w:cstheme="majorBidi"/>
          <w:b/>
          <w:bCs/>
          <w:sz w:val="24"/>
          <w:szCs w:val="24"/>
        </w:rPr>
      </w:pPr>
    </w:p>
    <w:p w:rsidR="00523D1D" w:rsidRDefault="00D5055E">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 xml:space="preserve">Table 4.4 </w:t>
      </w:r>
    </w:p>
    <w:p w:rsidR="00523D1D" w:rsidRDefault="00D5055E">
      <w:pPr>
        <w:spacing w:line="276" w:lineRule="auto"/>
        <w:jc w:val="center"/>
        <w:rPr>
          <w:rFonts w:asciiTheme="majorBidi" w:hAnsiTheme="majorBidi" w:cstheme="majorBidi"/>
          <w:b/>
          <w:bCs/>
          <w:sz w:val="24"/>
          <w:szCs w:val="24"/>
        </w:rPr>
      </w:pPr>
      <w:r>
        <w:rPr>
          <w:rFonts w:asciiTheme="majorBidi" w:hAnsiTheme="majorBidi" w:cstheme="majorBidi"/>
          <w:b/>
          <w:bCs/>
          <w:sz w:val="24"/>
          <w:szCs w:val="24"/>
        </w:rPr>
        <w:t xml:space="preserve">Descriptive Analysis </w:t>
      </w:r>
    </w:p>
    <w:p w:rsidR="00523D1D" w:rsidRDefault="00523D1D">
      <w:pPr>
        <w:autoSpaceDE w:val="0"/>
        <w:autoSpaceDN w:val="0"/>
        <w:adjustRightInd w:val="0"/>
        <w:spacing w:after="0" w:line="240" w:lineRule="auto"/>
        <w:rPr>
          <w:rFonts w:ascii="Times New Roman" w:hAnsi="Times New Roman" w:cs="Times New Roman"/>
          <w:sz w:val="24"/>
          <w:szCs w:val="24"/>
        </w:rPr>
      </w:pPr>
    </w:p>
    <w:tbl>
      <w:tblPr>
        <w:tblW w:w="625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320"/>
        <w:gridCol w:w="900"/>
        <w:gridCol w:w="990"/>
        <w:gridCol w:w="624"/>
        <w:gridCol w:w="1423"/>
      </w:tblGrid>
      <w:tr w:rsidR="00523D1D">
        <w:trPr>
          <w:cantSplit/>
          <w:jc w:val="center"/>
        </w:trPr>
        <w:tc>
          <w:tcPr>
            <w:tcW w:w="2320" w:type="dxa"/>
            <w:tcBorders>
              <w:top w:val="single" w:sz="16" w:space="0" w:color="000000"/>
              <w:left w:val="single" w:sz="16" w:space="0" w:color="000000"/>
              <w:bottom w:val="single" w:sz="16" w:space="0" w:color="000000"/>
              <w:right w:val="single" w:sz="16" w:space="0" w:color="000000"/>
            </w:tcBorders>
            <w:shd w:val="clear" w:color="auto" w:fill="FFFFFF"/>
          </w:tcPr>
          <w:p w:rsidR="00523D1D" w:rsidRDefault="00523D1D">
            <w:pPr>
              <w:autoSpaceDE w:val="0"/>
              <w:autoSpaceDN w:val="0"/>
              <w:adjustRightInd w:val="0"/>
              <w:spacing w:after="0" w:line="240" w:lineRule="auto"/>
              <w:rPr>
                <w:rFonts w:ascii="Times New Roman" w:hAnsi="Times New Roman" w:cs="Times New Roman"/>
                <w:sz w:val="24"/>
                <w:szCs w:val="24"/>
              </w:rPr>
            </w:pPr>
          </w:p>
        </w:tc>
        <w:tc>
          <w:tcPr>
            <w:tcW w:w="900" w:type="dxa"/>
            <w:tcBorders>
              <w:top w:val="single" w:sz="16" w:space="0" w:color="000000"/>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Minimum</w:t>
            </w:r>
          </w:p>
        </w:tc>
        <w:tc>
          <w:tcPr>
            <w:tcW w:w="990" w:type="dxa"/>
            <w:tcBorders>
              <w:top w:val="single" w:sz="16" w:space="0" w:color="000000"/>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Maximum</w:t>
            </w:r>
          </w:p>
        </w:tc>
        <w:tc>
          <w:tcPr>
            <w:tcW w:w="624" w:type="dxa"/>
            <w:tcBorders>
              <w:top w:val="single" w:sz="16" w:space="0" w:color="000000"/>
              <w:bottom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Mean</w:t>
            </w:r>
          </w:p>
        </w:tc>
        <w:tc>
          <w:tcPr>
            <w:tcW w:w="1423" w:type="dxa"/>
            <w:tcBorders>
              <w:top w:val="single" w:sz="16" w:space="0" w:color="000000"/>
              <w:bottom w:val="single" w:sz="16" w:space="0" w:color="000000"/>
              <w:right w:val="single" w:sz="16" w:space="0" w:color="000000"/>
            </w:tcBorders>
            <w:shd w:val="clear" w:color="auto" w:fill="FFFFFF"/>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Std. Deviation</w:t>
            </w:r>
          </w:p>
        </w:tc>
      </w:tr>
      <w:tr w:rsidR="00523D1D">
        <w:trPr>
          <w:cantSplit/>
          <w:jc w:val="center"/>
        </w:trPr>
        <w:tc>
          <w:tcPr>
            <w:tcW w:w="2320" w:type="dxa"/>
            <w:tcBorders>
              <w:top w:val="single" w:sz="16" w:space="0" w:color="000000"/>
              <w:left w:val="single" w:sz="16" w:space="0" w:color="000000"/>
              <w:bottom w:val="nil"/>
              <w:right w:val="single" w:sz="16" w:space="0" w:color="000000"/>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Gender</w:t>
            </w:r>
          </w:p>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Industry</w:t>
            </w:r>
          </w:p>
        </w:tc>
        <w:tc>
          <w:tcPr>
            <w:tcW w:w="900" w:type="dxa"/>
            <w:tcBorders>
              <w:top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tc>
        <w:tc>
          <w:tcPr>
            <w:tcW w:w="990" w:type="dxa"/>
            <w:tcBorders>
              <w:top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w:t>
            </w:r>
          </w:p>
        </w:tc>
        <w:tc>
          <w:tcPr>
            <w:tcW w:w="624" w:type="dxa"/>
            <w:tcBorders>
              <w:top w:val="single" w:sz="16" w:space="0" w:color="000000"/>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1.360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1.360</w:t>
            </w:r>
          </w:p>
        </w:tc>
        <w:tc>
          <w:tcPr>
            <w:tcW w:w="1423" w:type="dxa"/>
            <w:tcBorders>
              <w:top w:val="single" w:sz="16" w:space="0" w:color="000000"/>
              <w:bottom w:val="nil"/>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0.4810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0.4719</w:t>
            </w:r>
          </w:p>
        </w:tc>
      </w:tr>
      <w:tr w:rsidR="00523D1D">
        <w:trPr>
          <w:cantSplit/>
          <w:jc w:val="center"/>
        </w:trPr>
        <w:tc>
          <w:tcPr>
            <w:tcW w:w="2320" w:type="dxa"/>
            <w:tcBorders>
              <w:top w:val="nil"/>
              <w:left w:val="single" w:sz="16" w:space="0" w:color="000000"/>
              <w:bottom w:val="nil"/>
              <w:right w:val="single" w:sz="16" w:space="0" w:color="000000"/>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Age</w:t>
            </w:r>
          </w:p>
        </w:tc>
        <w:tc>
          <w:tcPr>
            <w:tcW w:w="900"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tc>
        <w:tc>
          <w:tcPr>
            <w:tcW w:w="990"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w:t>
            </w:r>
          </w:p>
        </w:tc>
        <w:tc>
          <w:tcPr>
            <w:tcW w:w="624"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2.040</w:t>
            </w:r>
          </w:p>
        </w:tc>
        <w:tc>
          <w:tcPr>
            <w:tcW w:w="1423" w:type="dxa"/>
            <w:tcBorders>
              <w:top w:val="nil"/>
              <w:bottom w:val="nil"/>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1.1917</w:t>
            </w:r>
          </w:p>
        </w:tc>
      </w:tr>
      <w:tr w:rsidR="00523D1D">
        <w:trPr>
          <w:cantSplit/>
          <w:jc w:val="center"/>
        </w:trPr>
        <w:tc>
          <w:tcPr>
            <w:tcW w:w="2320" w:type="dxa"/>
            <w:tcBorders>
              <w:top w:val="nil"/>
              <w:left w:val="single" w:sz="16" w:space="0" w:color="000000"/>
              <w:bottom w:val="nil"/>
              <w:right w:val="single" w:sz="16" w:space="0" w:color="000000"/>
            </w:tcBorders>
            <w:shd w:val="clear" w:color="auto" w:fill="FFFFFF"/>
            <w:vAlign w:val="center"/>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Education</w:t>
            </w:r>
          </w:p>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Green HR Practices</w:t>
            </w:r>
          </w:p>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Green Motivation</w:t>
            </w:r>
          </w:p>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PEMM</w:t>
            </w:r>
          </w:p>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Corporate Sustainability</w:t>
            </w:r>
          </w:p>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Environmental Performance</w:t>
            </w:r>
          </w:p>
        </w:tc>
        <w:tc>
          <w:tcPr>
            <w:tcW w:w="900"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p w:rsidR="00523D1D" w:rsidRDefault="00523D1D">
            <w:pPr>
              <w:autoSpaceDE w:val="0"/>
              <w:autoSpaceDN w:val="0"/>
              <w:adjustRightInd w:val="0"/>
              <w:spacing w:after="0" w:line="320" w:lineRule="atLeast"/>
              <w:ind w:right="60"/>
              <w:rPr>
                <w:rFonts w:ascii="Arial" w:hAnsi="Arial" w:cs="Arial"/>
                <w:color w:val="000000"/>
                <w:sz w:val="18"/>
                <w:szCs w:val="18"/>
              </w:rPr>
            </w:pPr>
          </w:p>
        </w:tc>
        <w:tc>
          <w:tcPr>
            <w:tcW w:w="990"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w:t>
            </w:r>
          </w:p>
        </w:tc>
        <w:tc>
          <w:tcPr>
            <w:tcW w:w="624" w:type="dxa"/>
            <w:tcBorders>
              <w:top w:val="nil"/>
              <w:bottom w:val="nil"/>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2.128</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3.137</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3.356</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3.407</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3.800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3.468</w:t>
            </w:r>
          </w:p>
        </w:tc>
        <w:tc>
          <w:tcPr>
            <w:tcW w:w="1423" w:type="dxa"/>
            <w:tcBorders>
              <w:top w:val="nil"/>
              <w:bottom w:val="nil"/>
              <w:right w:val="single" w:sz="16" w:space="0" w:color="000000"/>
            </w:tcBorders>
            <w:shd w:val="clear" w:color="auto" w:fill="FFFFFF"/>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0.6460</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0.8792</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0.7336</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0.8222</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0.8148</w:t>
            </w:r>
          </w:p>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0.7455</w:t>
            </w:r>
          </w:p>
        </w:tc>
      </w:tr>
      <w:tr w:rsidR="00523D1D">
        <w:trPr>
          <w:cantSplit/>
          <w:jc w:val="center"/>
        </w:trPr>
        <w:tc>
          <w:tcPr>
            <w:tcW w:w="2320" w:type="dxa"/>
            <w:tcBorders>
              <w:top w:val="nil"/>
              <w:left w:val="single" w:sz="16" w:space="0" w:color="000000"/>
              <w:bottom w:val="single" w:sz="16" w:space="0" w:color="000000"/>
              <w:right w:val="single" w:sz="16" w:space="0" w:color="000000"/>
            </w:tcBorders>
            <w:shd w:val="clear" w:color="auto" w:fill="FFFFFF"/>
            <w:vAlign w:val="center"/>
          </w:tcPr>
          <w:p w:rsidR="00523D1D" w:rsidRDefault="00523D1D">
            <w:pPr>
              <w:autoSpaceDE w:val="0"/>
              <w:autoSpaceDN w:val="0"/>
              <w:adjustRightInd w:val="0"/>
              <w:spacing w:after="0" w:line="320" w:lineRule="atLeast"/>
              <w:ind w:right="60"/>
              <w:rPr>
                <w:rFonts w:ascii="Arial" w:hAnsi="Arial" w:cs="Arial"/>
                <w:color w:val="000000"/>
                <w:sz w:val="18"/>
                <w:szCs w:val="18"/>
              </w:rPr>
            </w:pPr>
          </w:p>
        </w:tc>
        <w:tc>
          <w:tcPr>
            <w:tcW w:w="900" w:type="dxa"/>
            <w:tcBorders>
              <w:top w:val="nil"/>
              <w:bottom w:val="single" w:sz="16" w:space="0" w:color="000000"/>
            </w:tcBorders>
            <w:shd w:val="clear" w:color="auto" w:fill="FFFFFF"/>
          </w:tcPr>
          <w:p w:rsidR="00523D1D" w:rsidRDefault="00523D1D">
            <w:pPr>
              <w:autoSpaceDE w:val="0"/>
              <w:autoSpaceDN w:val="0"/>
              <w:adjustRightInd w:val="0"/>
              <w:spacing w:after="0" w:line="240" w:lineRule="auto"/>
              <w:rPr>
                <w:rFonts w:ascii="Times New Roman" w:hAnsi="Times New Roman" w:cs="Times New Roman"/>
                <w:sz w:val="24"/>
                <w:szCs w:val="24"/>
              </w:rPr>
            </w:pPr>
          </w:p>
        </w:tc>
        <w:tc>
          <w:tcPr>
            <w:tcW w:w="990" w:type="dxa"/>
            <w:tcBorders>
              <w:top w:val="nil"/>
              <w:bottom w:val="single" w:sz="16" w:space="0" w:color="000000"/>
            </w:tcBorders>
            <w:shd w:val="clear" w:color="auto" w:fill="FFFFFF"/>
          </w:tcPr>
          <w:p w:rsidR="00523D1D" w:rsidRDefault="00523D1D">
            <w:pPr>
              <w:autoSpaceDE w:val="0"/>
              <w:autoSpaceDN w:val="0"/>
              <w:adjustRightInd w:val="0"/>
              <w:spacing w:after="0" w:line="240" w:lineRule="auto"/>
              <w:rPr>
                <w:rFonts w:ascii="Times New Roman" w:hAnsi="Times New Roman" w:cs="Times New Roman"/>
                <w:sz w:val="24"/>
                <w:szCs w:val="24"/>
              </w:rPr>
            </w:pPr>
          </w:p>
        </w:tc>
        <w:tc>
          <w:tcPr>
            <w:tcW w:w="624" w:type="dxa"/>
            <w:tcBorders>
              <w:top w:val="nil"/>
              <w:bottom w:val="single" w:sz="16" w:space="0" w:color="000000"/>
            </w:tcBorders>
            <w:shd w:val="clear" w:color="auto" w:fill="FFFFFF"/>
          </w:tcPr>
          <w:p w:rsidR="00523D1D" w:rsidRDefault="00523D1D">
            <w:pPr>
              <w:autoSpaceDE w:val="0"/>
              <w:autoSpaceDN w:val="0"/>
              <w:adjustRightInd w:val="0"/>
              <w:spacing w:after="0" w:line="240" w:lineRule="auto"/>
              <w:rPr>
                <w:rFonts w:ascii="Times New Roman" w:hAnsi="Times New Roman" w:cs="Times New Roman"/>
                <w:sz w:val="24"/>
                <w:szCs w:val="24"/>
              </w:rPr>
            </w:pPr>
          </w:p>
        </w:tc>
        <w:tc>
          <w:tcPr>
            <w:tcW w:w="1423" w:type="dxa"/>
            <w:tcBorders>
              <w:top w:val="nil"/>
              <w:bottom w:val="single" w:sz="16" w:space="0" w:color="000000"/>
              <w:right w:val="single" w:sz="16" w:space="0" w:color="000000"/>
            </w:tcBorders>
            <w:shd w:val="clear" w:color="auto" w:fill="FFFFFF"/>
          </w:tcPr>
          <w:p w:rsidR="00523D1D" w:rsidRDefault="00523D1D">
            <w:pPr>
              <w:autoSpaceDE w:val="0"/>
              <w:autoSpaceDN w:val="0"/>
              <w:adjustRightInd w:val="0"/>
              <w:spacing w:after="0" w:line="240" w:lineRule="auto"/>
              <w:rPr>
                <w:rFonts w:ascii="Times New Roman" w:hAnsi="Times New Roman" w:cs="Times New Roman"/>
                <w:sz w:val="24"/>
                <w:szCs w:val="24"/>
              </w:rPr>
            </w:pPr>
          </w:p>
        </w:tc>
      </w:tr>
    </w:tbl>
    <w:p w:rsidR="00523D1D" w:rsidRDefault="00523D1D">
      <w:pPr>
        <w:autoSpaceDE w:val="0"/>
        <w:autoSpaceDN w:val="0"/>
        <w:adjustRightInd w:val="0"/>
        <w:spacing w:after="0" w:line="400" w:lineRule="atLeast"/>
        <w:rPr>
          <w:rFonts w:ascii="Times New Roman" w:hAnsi="Times New Roman" w:cs="Times New Roman"/>
          <w:sz w:val="24"/>
          <w:szCs w:val="24"/>
        </w:rPr>
      </w:pPr>
    </w:p>
    <w:p w:rsidR="00523D1D" w:rsidRDefault="00523D1D">
      <w:pPr>
        <w:autoSpaceDE w:val="0"/>
        <w:autoSpaceDN w:val="0"/>
        <w:adjustRightInd w:val="0"/>
        <w:spacing w:after="0" w:line="400" w:lineRule="atLeast"/>
        <w:rPr>
          <w:rFonts w:ascii="Times New Roman" w:hAnsi="Times New Roman" w:cs="Times New Roman"/>
          <w:sz w:val="24"/>
          <w:szCs w:val="24"/>
        </w:rPr>
      </w:pPr>
    </w:p>
    <w:p w:rsidR="00523D1D" w:rsidRDefault="00D5055E">
      <w:pPr>
        <w:spacing w:line="360" w:lineRule="auto"/>
        <w:jc w:val="both"/>
        <w:rPr>
          <w:rFonts w:asciiTheme="majorBidi" w:hAnsiTheme="majorBidi" w:cstheme="majorBidi"/>
          <w:sz w:val="24"/>
          <w:szCs w:val="24"/>
        </w:rPr>
      </w:pPr>
      <w:r>
        <w:rPr>
          <w:rFonts w:asciiTheme="majorBidi" w:hAnsiTheme="majorBidi" w:cstheme="majorBidi"/>
          <w:sz w:val="24"/>
          <w:szCs w:val="24"/>
        </w:rPr>
        <w:t>A subset of statistics called descriptive statistics is concerned with enumerating and describing a dataset's properties. In this particular case, the dataset consists of information about Gender, Age, and Education, as well as corresponding values for Minimum, Maximum, Mean, and Standard Deviation.</w:t>
      </w:r>
      <w:r>
        <w:t xml:space="preserve"> </w:t>
      </w:r>
      <w:r>
        <w:rPr>
          <w:rFonts w:asciiTheme="majorBidi" w:hAnsiTheme="majorBidi" w:cstheme="majorBidi"/>
          <w:sz w:val="24"/>
          <w:szCs w:val="24"/>
        </w:rPr>
        <w:t xml:space="preserve">Table 4.4 presents the descriptive analysis of the variables Gender, Age, and Education. The minimum and maximum values of Gender are 1 and 2, respectively, indicating that the variable Gender has only two categories. The mean of Gender is 1.36, with a standard deviation of 0.4810, suggesting that there is a relatively low deviation in the distribution of Gender. The minimum and maximum values of Age are 1 and 5, respectively, representing the five age groups considered in the study. The mean of Age is 2.040, with a standard deviation of 1.1917, suggesting that there is a relatively high deviation in the distribution of Age. The minimum and maximum values of Education are 1 and 3, respectively, representing the three levels of education considered </w:t>
      </w:r>
      <w:r>
        <w:rPr>
          <w:rFonts w:asciiTheme="majorBidi" w:hAnsiTheme="majorBidi" w:cstheme="majorBidi"/>
          <w:sz w:val="24"/>
          <w:szCs w:val="24"/>
        </w:rPr>
        <w:lastRenderedPageBreak/>
        <w:t>in the study. The mean of Education is 2.128, with a standard deviation of 0.6460, indicating that there is moderate deviation in the distribution of Education.</w:t>
      </w:r>
      <w:r>
        <w:t xml:space="preserve"> </w:t>
      </w:r>
      <w:r>
        <w:rPr>
          <w:rFonts w:asciiTheme="majorBidi" w:hAnsiTheme="majorBidi" w:cstheme="majorBidi"/>
          <w:sz w:val="24"/>
          <w:szCs w:val="24"/>
        </w:rPr>
        <w:t>Overall, the three variables under study's central tendency and variability are summarised by this descriptive analysis.</w:t>
      </w:r>
    </w:p>
    <w:p w:rsidR="00523D1D" w:rsidRDefault="00D5055E">
      <w:pPr>
        <w:spacing w:line="360" w:lineRule="auto"/>
        <w:jc w:val="both"/>
        <w:rPr>
          <w:rFonts w:asciiTheme="majorBidi" w:eastAsiaTheme="majorEastAsia" w:hAnsiTheme="majorBidi" w:cstheme="majorBidi"/>
          <w:b/>
          <w:bCs/>
          <w:sz w:val="28"/>
          <w:szCs w:val="28"/>
        </w:rPr>
      </w:pPr>
      <w:r>
        <w:rPr>
          <w:rFonts w:asciiTheme="majorBidi" w:eastAsiaTheme="majorEastAsia" w:hAnsiTheme="majorBidi" w:cstheme="majorBidi"/>
          <w:b/>
          <w:bCs/>
          <w:sz w:val="28"/>
          <w:szCs w:val="28"/>
        </w:rPr>
        <w:t>4.3 Reliability Analysis</w:t>
      </w:r>
    </w:p>
    <w:p w:rsidR="00523D1D" w:rsidRDefault="00D5055E">
      <w:pPr>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We utilised Cronbach's alpha coefficients to evaluate the validity and internal consistency of our measures for Green HR Practises, Green Motivation, Proactive Environmental Management Maturity, Corporate Sustainability, and Environmental Performance. This was done to ensure that the measures accurately reflect the construct they are intended to measure. The recommended threshold for internal consistency is typically 0.7, although a reliability coefficient of 0.6 is deemed sufficient by Nunnally and Bernstein (1994). According to Kline (1998coefficient closer to 0.80 is regarded as very good, while 0.90 or more is considered exceptional. A value of roughly 0.7 is regarded as .</w:t>
      </w:r>
    </w:p>
    <w:tbl>
      <w:tblPr>
        <w:tblStyle w:val="GridTable1Light1"/>
        <w:tblpPr w:leftFromText="180" w:rightFromText="180" w:vertAnchor="text" w:horzAnchor="margin" w:tblpY="115"/>
        <w:tblW w:w="8455" w:type="dxa"/>
        <w:tblLook w:val="04A0" w:firstRow="1" w:lastRow="0" w:firstColumn="1" w:lastColumn="0" w:noHBand="0" w:noVBand="1"/>
      </w:tblPr>
      <w:tblGrid>
        <w:gridCol w:w="694"/>
        <w:gridCol w:w="2421"/>
        <w:gridCol w:w="845"/>
        <w:gridCol w:w="1867"/>
        <w:gridCol w:w="2628"/>
      </w:tblGrid>
      <w:tr w:rsidR="00523D1D" w:rsidTr="00523D1D">
        <w:trPr>
          <w:cnfStyle w:val="100000000000" w:firstRow="1" w:lastRow="0" w:firstColumn="0" w:lastColumn="0" w:oddVBand="0" w:evenVBand="0" w:oddHBand="0"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8455" w:type="dxa"/>
            <w:gridSpan w:val="5"/>
          </w:tcPr>
          <w:p w:rsidR="00523D1D" w:rsidRDefault="00D5055E">
            <w:pPr>
              <w:spacing w:after="0" w:line="360" w:lineRule="auto"/>
              <w:jc w:val="center"/>
              <w:rPr>
                <w:bCs w:val="0"/>
                <w:color w:val="000000" w:themeColor="text1"/>
                <w:sz w:val="24"/>
                <w:szCs w:val="24"/>
              </w:rPr>
            </w:pPr>
            <w:r>
              <w:rPr>
                <w:color w:val="000000" w:themeColor="text1"/>
                <w:sz w:val="24"/>
                <w:szCs w:val="24"/>
              </w:rPr>
              <w:t>Table 4.5</w:t>
            </w:r>
          </w:p>
        </w:tc>
      </w:tr>
      <w:tr w:rsidR="00523D1D" w:rsidTr="00523D1D">
        <w:trPr>
          <w:trHeight w:val="408"/>
        </w:trPr>
        <w:tc>
          <w:tcPr>
            <w:cnfStyle w:val="001000000000" w:firstRow="0" w:lastRow="0" w:firstColumn="1" w:lastColumn="0" w:oddVBand="0" w:evenVBand="0" w:oddHBand="0" w:evenHBand="0" w:firstRowFirstColumn="0" w:firstRowLastColumn="0" w:lastRowFirstColumn="0" w:lastRowLastColumn="0"/>
            <w:tcW w:w="8455" w:type="dxa"/>
            <w:gridSpan w:val="5"/>
          </w:tcPr>
          <w:p w:rsidR="00523D1D" w:rsidRDefault="00D5055E">
            <w:pPr>
              <w:spacing w:after="0" w:line="360" w:lineRule="auto"/>
              <w:jc w:val="center"/>
              <w:rPr>
                <w:bCs w:val="0"/>
                <w:color w:val="000000" w:themeColor="text1"/>
                <w:sz w:val="24"/>
                <w:szCs w:val="24"/>
              </w:rPr>
            </w:pPr>
            <w:r>
              <w:rPr>
                <w:color w:val="000000" w:themeColor="text1"/>
                <w:sz w:val="24"/>
                <w:szCs w:val="24"/>
              </w:rPr>
              <w:t>Reliability and Scales</w:t>
            </w:r>
          </w:p>
        </w:tc>
      </w:tr>
      <w:tr w:rsidR="00523D1D" w:rsidTr="00523D1D">
        <w:trPr>
          <w:trHeight w:val="408"/>
        </w:trPr>
        <w:tc>
          <w:tcPr>
            <w:cnfStyle w:val="001000000000" w:firstRow="0" w:lastRow="0" w:firstColumn="1" w:lastColumn="0" w:oddVBand="0" w:evenVBand="0" w:oddHBand="0" w:evenHBand="0" w:firstRowFirstColumn="0" w:firstRowLastColumn="0" w:lastRowFirstColumn="0" w:lastRowLastColumn="0"/>
            <w:tcW w:w="694" w:type="dxa"/>
          </w:tcPr>
          <w:p w:rsidR="00523D1D" w:rsidRDefault="00523D1D">
            <w:pPr>
              <w:spacing w:after="0" w:line="360" w:lineRule="auto"/>
              <w:jc w:val="both"/>
              <w:rPr>
                <w:bCs w:val="0"/>
                <w:color w:val="000000" w:themeColor="text1"/>
                <w:sz w:val="24"/>
                <w:szCs w:val="24"/>
              </w:rPr>
            </w:pPr>
          </w:p>
        </w:tc>
        <w:tc>
          <w:tcPr>
            <w:tcW w:w="2421"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b/>
                <w:color w:val="000000" w:themeColor="text1"/>
                <w:sz w:val="24"/>
                <w:szCs w:val="24"/>
              </w:rPr>
            </w:pPr>
            <w:r>
              <w:rPr>
                <w:b/>
                <w:color w:val="000000" w:themeColor="text1"/>
                <w:sz w:val="24"/>
                <w:szCs w:val="24"/>
              </w:rPr>
              <w:t>Scales</w:t>
            </w:r>
          </w:p>
        </w:tc>
        <w:tc>
          <w:tcPr>
            <w:tcW w:w="845"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b/>
                <w:color w:val="000000" w:themeColor="text1"/>
                <w:sz w:val="24"/>
                <w:szCs w:val="24"/>
              </w:rPr>
            </w:pPr>
            <w:r>
              <w:rPr>
                <w:b/>
                <w:color w:val="000000" w:themeColor="text1"/>
                <w:sz w:val="24"/>
                <w:szCs w:val="24"/>
              </w:rPr>
              <w:t>Items</w:t>
            </w:r>
          </w:p>
        </w:tc>
        <w:tc>
          <w:tcPr>
            <w:tcW w:w="1867"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b/>
                <w:color w:val="000000" w:themeColor="text1"/>
                <w:sz w:val="24"/>
                <w:szCs w:val="24"/>
              </w:rPr>
            </w:pPr>
            <w:r>
              <w:rPr>
                <w:b/>
                <w:color w:val="000000" w:themeColor="text1"/>
                <w:sz w:val="24"/>
                <w:szCs w:val="24"/>
              </w:rPr>
              <w:t>Cronbach’s α Values</w:t>
            </w:r>
          </w:p>
        </w:tc>
        <w:tc>
          <w:tcPr>
            <w:tcW w:w="2628"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b/>
                <w:color w:val="000000" w:themeColor="text1"/>
                <w:sz w:val="24"/>
                <w:szCs w:val="24"/>
              </w:rPr>
            </w:pPr>
            <w:r>
              <w:rPr>
                <w:b/>
                <w:color w:val="000000" w:themeColor="text1"/>
                <w:sz w:val="24"/>
                <w:szCs w:val="24"/>
              </w:rPr>
              <w:t>Level of Reliability</w:t>
            </w:r>
          </w:p>
        </w:tc>
      </w:tr>
      <w:tr w:rsidR="00523D1D" w:rsidTr="00523D1D">
        <w:trPr>
          <w:trHeight w:val="199"/>
        </w:trPr>
        <w:tc>
          <w:tcPr>
            <w:cnfStyle w:val="001000000000" w:firstRow="0" w:lastRow="0" w:firstColumn="1" w:lastColumn="0" w:oddVBand="0" w:evenVBand="0" w:oddHBand="0" w:evenHBand="0" w:firstRowFirstColumn="0" w:firstRowLastColumn="0" w:lastRowFirstColumn="0" w:lastRowLastColumn="0"/>
            <w:tcW w:w="694" w:type="dxa"/>
          </w:tcPr>
          <w:p w:rsidR="00523D1D" w:rsidRDefault="00523D1D">
            <w:pPr>
              <w:pStyle w:val="ListParagraph"/>
              <w:numPr>
                <w:ilvl w:val="0"/>
                <w:numId w:val="8"/>
              </w:numPr>
              <w:spacing w:after="0" w:line="360" w:lineRule="auto"/>
              <w:jc w:val="both"/>
              <w:rPr>
                <w:bCs w:val="0"/>
                <w:color w:val="000000" w:themeColor="text1"/>
                <w:sz w:val="24"/>
                <w:szCs w:val="24"/>
              </w:rPr>
            </w:pPr>
          </w:p>
        </w:tc>
        <w:tc>
          <w:tcPr>
            <w:tcW w:w="2421" w:type="dxa"/>
          </w:tcPr>
          <w:p w:rsidR="00523D1D" w:rsidRDefault="00D5055E">
            <w:pPr>
              <w:spacing w:after="0"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Gren Hr Practices</w:t>
            </w:r>
          </w:p>
        </w:tc>
        <w:tc>
          <w:tcPr>
            <w:tcW w:w="845"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3</w:t>
            </w:r>
          </w:p>
        </w:tc>
        <w:tc>
          <w:tcPr>
            <w:tcW w:w="1867"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0.790</w:t>
            </w:r>
          </w:p>
        </w:tc>
        <w:tc>
          <w:tcPr>
            <w:tcW w:w="2628"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Very Good</w:t>
            </w:r>
          </w:p>
        </w:tc>
      </w:tr>
      <w:tr w:rsidR="00523D1D" w:rsidTr="00523D1D">
        <w:trPr>
          <w:trHeight w:val="199"/>
        </w:trPr>
        <w:tc>
          <w:tcPr>
            <w:cnfStyle w:val="001000000000" w:firstRow="0" w:lastRow="0" w:firstColumn="1" w:lastColumn="0" w:oddVBand="0" w:evenVBand="0" w:oddHBand="0" w:evenHBand="0" w:firstRowFirstColumn="0" w:firstRowLastColumn="0" w:lastRowFirstColumn="0" w:lastRowLastColumn="0"/>
            <w:tcW w:w="694" w:type="dxa"/>
          </w:tcPr>
          <w:p w:rsidR="00523D1D" w:rsidRDefault="00523D1D">
            <w:pPr>
              <w:pStyle w:val="ListParagraph"/>
              <w:numPr>
                <w:ilvl w:val="0"/>
                <w:numId w:val="8"/>
              </w:numPr>
              <w:spacing w:after="0" w:line="360" w:lineRule="auto"/>
              <w:jc w:val="both"/>
              <w:rPr>
                <w:bCs w:val="0"/>
                <w:color w:val="000000" w:themeColor="text1"/>
                <w:sz w:val="24"/>
                <w:szCs w:val="24"/>
              </w:rPr>
            </w:pPr>
          </w:p>
        </w:tc>
        <w:tc>
          <w:tcPr>
            <w:tcW w:w="2421" w:type="dxa"/>
          </w:tcPr>
          <w:p w:rsidR="00523D1D" w:rsidRDefault="00D5055E">
            <w:pPr>
              <w:spacing w:after="0"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Green Motivation</w:t>
            </w:r>
          </w:p>
        </w:tc>
        <w:tc>
          <w:tcPr>
            <w:tcW w:w="845"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7</w:t>
            </w:r>
          </w:p>
        </w:tc>
        <w:tc>
          <w:tcPr>
            <w:tcW w:w="1867"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0.760</w:t>
            </w:r>
          </w:p>
        </w:tc>
        <w:tc>
          <w:tcPr>
            <w:tcW w:w="2628"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Very Good</w:t>
            </w:r>
          </w:p>
        </w:tc>
      </w:tr>
      <w:tr w:rsidR="00523D1D" w:rsidTr="00523D1D">
        <w:trPr>
          <w:trHeight w:val="206"/>
        </w:trPr>
        <w:tc>
          <w:tcPr>
            <w:cnfStyle w:val="001000000000" w:firstRow="0" w:lastRow="0" w:firstColumn="1" w:lastColumn="0" w:oddVBand="0" w:evenVBand="0" w:oddHBand="0" w:evenHBand="0" w:firstRowFirstColumn="0" w:firstRowLastColumn="0" w:lastRowFirstColumn="0" w:lastRowLastColumn="0"/>
            <w:tcW w:w="694" w:type="dxa"/>
          </w:tcPr>
          <w:p w:rsidR="00523D1D" w:rsidRDefault="00523D1D">
            <w:pPr>
              <w:pStyle w:val="ListParagraph"/>
              <w:numPr>
                <w:ilvl w:val="0"/>
                <w:numId w:val="8"/>
              </w:numPr>
              <w:spacing w:after="0" w:line="360" w:lineRule="auto"/>
              <w:jc w:val="both"/>
              <w:rPr>
                <w:bCs w:val="0"/>
                <w:color w:val="000000" w:themeColor="text1"/>
                <w:sz w:val="24"/>
                <w:szCs w:val="24"/>
              </w:rPr>
            </w:pPr>
          </w:p>
        </w:tc>
        <w:tc>
          <w:tcPr>
            <w:tcW w:w="2421" w:type="dxa"/>
          </w:tcPr>
          <w:p w:rsidR="00523D1D" w:rsidRDefault="00D5055E">
            <w:pPr>
              <w:spacing w:after="0"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Proactive Environmental management maturity</w:t>
            </w:r>
          </w:p>
        </w:tc>
        <w:tc>
          <w:tcPr>
            <w:tcW w:w="845"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4</w:t>
            </w:r>
          </w:p>
        </w:tc>
        <w:tc>
          <w:tcPr>
            <w:tcW w:w="1867"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0.793</w:t>
            </w:r>
          </w:p>
        </w:tc>
        <w:tc>
          <w:tcPr>
            <w:tcW w:w="2628"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Very Good</w:t>
            </w:r>
          </w:p>
        </w:tc>
      </w:tr>
      <w:tr w:rsidR="00523D1D" w:rsidTr="00523D1D">
        <w:trPr>
          <w:trHeight w:val="408"/>
        </w:trPr>
        <w:tc>
          <w:tcPr>
            <w:cnfStyle w:val="001000000000" w:firstRow="0" w:lastRow="0" w:firstColumn="1" w:lastColumn="0" w:oddVBand="0" w:evenVBand="0" w:oddHBand="0" w:evenHBand="0" w:firstRowFirstColumn="0" w:firstRowLastColumn="0" w:lastRowFirstColumn="0" w:lastRowLastColumn="0"/>
            <w:tcW w:w="694" w:type="dxa"/>
          </w:tcPr>
          <w:p w:rsidR="00523D1D" w:rsidRDefault="00523D1D">
            <w:pPr>
              <w:pStyle w:val="ListParagraph"/>
              <w:numPr>
                <w:ilvl w:val="0"/>
                <w:numId w:val="8"/>
              </w:numPr>
              <w:spacing w:after="0" w:line="360" w:lineRule="auto"/>
              <w:jc w:val="both"/>
              <w:rPr>
                <w:bCs w:val="0"/>
                <w:color w:val="000000" w:themeColor="text1"/>
                <w:sz w:val="24"/>
                <w:szCs w:val="24"/>
              </w:rPr>
            </w:pPr>
          </w:p>
        </w:tc>
        <w:tc>
          <w:tcPr>
            <w:tcW w:w="2421" w:type="dxa"/>
          </w:tcPr>
          <w:p w:rsidR="00523D1D" w:rsidRDefault="00D5055E">
            <w:pPr>
              <w:spacing w:after="0"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Corporate Sustainability</w:t>
            </w:r>
          </w:p>
        </w:tc>
        <w:tc>
          <w:tcPr>
            <w:tcW w:w="845"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7</w:t>
            </w:r>
          </w:p>
        </w:tc>
        <w:tc>
          <w:tcPr>
            <w:tcW w:w="1867"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0.963</w:t>
            </w:r>
          </w:p>
        </w:tc>
        <w:tc>
          <w:tcPr>
            <w:tcW w:w="2628"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Excellent</w:t>
            </w:r>
          </w:p>
        </w:tc>
      </w:tr>
      <w:tr w:rsidR="00523D1D" w:rsidTr="00523D1D">
        <w:trPr>
          <w:trHeight w:val="192"/>
        </w:trPr>
        <w:tc>
          <w:tcPr>
            <w:cnfStyle w:val="001000000000" w:firstRow="0" w:lastRow="0" w:firstColumn="1" w:lastColumn="0" w:oddVBand="0" w:evenVBand="0" w:oddHBand="0" w:evenHBand="0" w:firstRowFirstColumn="0" w:firstRowLastColumn="0" w:lastRowFirstColumn="0" w:lastRowLastColumn="0"/>
            <w:tcW w:w="694" w:type="dxa"/>
          </w:tcPr>
          <w:p w:rsidR="00523D1D" w:rsidRDefault="00523D1D">
            <w:pPr>
              <w:pStyle w:val="ListParagraph"/>
              <w:numPr>
                <w:ilvl w:val="0"/>
                <w:numId w:val="8"/>
              </w:numPr>
              <w:spacing w:after="0" w:line="360" w:lineRule="auto"/>
              <w:jc w:val="both"/>
              <w:rPr>
                <w:bCs w:val="0"/>
                <w:color w:val="000000" w:themeColor="text1"/>
                <w:sz w:val="24"/>
                <w:szCs w:val="24"/>
              </w:rPr>
            </w:pPr>
          </w:p>
        </w:tc>
        <w:tc>
          <w:tcPr>
            <w:tcW w:w="2421" w:type="dxa"/>
          </w:tcPr>
          <w:p w:rsidR="00523D1D" w:rsidRDefault="00D5055E">
            <w:pPr>
              <w:spacing w:after="0"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Environmental Performance</w:t>
            </w:r>
          </w:p>
        </w:tc>
        <w:tc>
          <w:tcPr>
            <w:tcW w:w="845"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6</w:t>
            </w:r>
          </w:p>
        </w:tc>
        <w:tc>
          <w:tcPr>
            <w:tcW w:w="1867"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0.711</w:t>
            </w:r>
          </w:p>
        </w:tc>
        <w:tc>
          <w:tcPr>
            <w:tcW w:w="2628" w:type="dxa"/>
          </w:tcPr>
          <w:p w:rsidR="00523D1D" w:rsidRDefault="00D5055E">
            <w:pPr>
              <w:spacing w:after="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Adequate</w:t>
            </w:r>
          </w:p>
        </w:tc>
      </w:tr>
    </w:tbl>
    <w:p w:rsidR="00523D1D" w:rsidRDefault="00523D1D">
      <w:pPr>
        <w:spacing w:line="360" w:lineRule="auto"/>
        <w:ind w:firstLine="720"/>
        <w:jc w:val="both"/>
        <w:rPr>
          <w:rFonts w:ascii="Times New Roman" w:hAnsi="Times New Roman" w:cs="Times New Roman"/>
          <w:color w:val="000000" w:themeColor="text1"/>
          <w:sz w:val="24"/>
          <w:szCs w:val="24"/>
        </w:rPr>
      </w:pPr>
    </w:p>
    <w:p w:rsidR="00523D1D" w:rsidRDefault="00D5055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Adequate based on reliability analysis presented in table4.5, internal consistency of measurement items for the constructs of GHP, GM, and PEMM are very good, with Cronbach's alpha </w:t>
      </w:r>
      <w:r>
        <w:rPr>
          <w:rFonts w:asciiTheme="majorBidi" w:hAnsiTheme="majorBidi" w:cstheme="majorBidi"/>
          <w:sz w:val="24"/>
          <w:szCs w:val="24"/>
        </w:rPr>
        <w:lastRenderedPageBreak/>
        <w:t>coefficients of, 0.79, 0.76, and 0.79, respectively. This indicates that the items are reliable and consistently measure the intended constructs.</w:t>
      </w:r>
    </w:p>
    <w:p w:rsidR="00523D1D" w:rsidRDefault="00D5055E">
      <w:pPr>
        <w:spacing w:line="360" w:lineRule="auto"/>
        <w:jc w:val="both"/>
        <w:rPr>
          <w:rFonts w:asciiTheme="majorBidi" w:hAnsiTheme="majorBidi" w:cstheme="majorBidi"/>
          <w:sz w:val="24"/>
          <w:szCs w:val="24"/>
        </w:rPr>
      </w:pPr>
      <w:r>
        <w:rPr>
          <w:rFonts w:asciiTheme="majorBidi" w:hAnsiTheme="majorBidi" w:cstheme="majorBidi"/>
          <w:sz w:val="24"/>
          <w:szCs w:val="24"/>
        </w:rPr>
        <w:t>The Cronbach's alpha coefficient for Corporate Sustainability is excellent at 0.963, indicating high internal consistency and reliability of the measurement items for this construct. The high value suggests that the items are measuring the same underlying construct with a high degree of consistency.</w:t>
      </w:r>
    </w:p>
    <w:p w:rsidR="00523D1D" w:rsidRDefault="00D5055E">
      <w:pPr>
        <w:spacing w:line="360" w:lineRule="auto"/>
        <w:jc w:val="both"/>
        <w:rPr>
          <w:rFonts w:asciiTheme="majorBidi" w:hAnsiTheme="majorBidi" w:cstheme="majorBidi"/>
          <w:sz w:val="24"/>
          <w:szCs w:val="24"/>
        </w:rPr>
      </w:pPr>
      <w:r>
        <w:rPr>
          <w:rFonts w:asciiTheme="majorBidi" w:hAnsiTheme="majorBidi" w:cstheme="majorBidi"/>
          <w:sz w:val="24"/>
          <w:szCs w:val="24"/>
        </w:rPr>
        <w:t>For the Environmental Performance construct,Cronbach's alpha coefficient is 0.711, which deemed adequate according to the recommended threshold for internal consistency. This suggests that the items are moderately reliable in measuring the construct of environmental performance.</w:t>
      </w:r>
    </w:p>
    <w:p w:rsidR="00523D1D" w:rsidRDefault="00D5055E">
      <w:pPr>
        <w:spacing w:line="360" w:lineRule="auto"/>
        <w:jc w:val="both"/>
        <w:rPr>
          <w:rFonts w:ascii="Times New Roman" w:hAnsi="Times New Roman" w:cs="Times New Roman"/>
          <w:bCs/>
          <w:color w:val="000000" w:themeColor="text1"/>
          <w:sz w:val="24"/>
          <w:szCs w:val="24"/>
        </w:rPr>
      </w:pPr>
      <w:r>
        <w:rPr>
          <w:rFonts w:asciiTheme="majorBidi" w:hAnsiTheme="majorBidi" w:cstheme="majorBidi"/>
          <w:sz w:val="24"/>
          <w:szCs w:val="24"/>
        </w:rPr>
        <w:t>Overall, results of the reliability test suggests that measurement item for constructs used in this study are reliable and internally consistent, indicating that the data collected can be trusted and used in further analysis. However, it is important to note that reliability is only one aspect of measurement validity, and other aspects such as content validity, construct validity, and criterion validity should also be considered in evaluating the quality of measurement.</w:t>
      </w:r>
    </w:p>
    <w:p w:rsidR="00523D1D" w:rsidRDefault="00D5055E">
      <w:pPr>
        <w:spacing w:line="360" w:lineRule="auto"/>
        <w:jc w:val="both"/>
        <w:rPr>
          <w:rFonts w:asciiTheme="majorBidi" w:eastAsiaTheme="majorEastAsia" w:hAnsiTheme="majorBidi" w:cstheme="majorBidi"/>
          <w:b/>
          <w:bCs/>
          <w:sz w:val="28"/>
          <w:szCs w:val="28"/>
        </w:rPr>
      </w:pPr>
      <w:r>
        <w:rPr>
          <w:rFonts w:asciiTheme="majorBidi" w:eastAsiaTheme="majorEastAsia" w:hAnsiTheme="majorBidi" w:cstheme="majorBidi"/>
          <w:b/>
          <w:bCs/>
          <w:sz w:val="28"/>
          <w:szCs w:val="28"/>
        </w:rPr>
        <w:t>4.4 Correlation Matrix</w:t>
      </w:r>
    </w:p>
    <w:tbl>
      <w:tblPr>
        <w:tblStyle w:val="TableGridLight2"/>
        <w:tblW w:w="7755" w:type="dxa"/>
        <w:tblLayout w:type="fixed"/>
        <w:tblLook w:val="04A0" w:firstRow="1" w:lastRow="0" w:firstColumn="1" w:lastColumn="0" w:noHBand="0" w:noVBand="1"/>
      </w:tblPr>
      <w:tblGrid>
        <w:gridCol w:w="735"/>
        <w:gridCol w:w="2140"/>
        <w:gridCol w:w="844"/>
        <w:gridCol w:w="1009"/>
        <w:gridCol w:w="1009"/>
        <w:gridCol w:w="1009"/>
        <w:gridCol w:w="1009"/>
      </w:tblGrid>
      <w:tr w:rsidR="00523D1D">
        <w:tc>
          <w:tcPr>
            <w:tcW w:w="7755" w:type="dxa"/>
            <w:gridSpan w:val="7"/>
          </w:tcPr>
          <w:p w:rsidR="00523D1D" w:rsidRDefault="00D5055E">
            <w:pPr>
              <w:autoSpaceDE w:val="0"/>
              <w:autoSpaceDN w:val="0"/>
              <w:adjustRightInd w:val="0"/>
              <w:spacing w:after="0" w:line="320" w:lineRule="atLeast"/>
              <w:ind w:left="60" w:right="60"/>
              <w:jc w:val="center"/>
              <w:rPr>
                <w:rFonts w:ascii="Arial" w:hAnsi="Arial" w:cs="Arial"/>
                <w:b/>
                <w:bCs/>
                <w:color w:val="000000"/>
                <w:sz w:val="18"/>
                <w:szCs w:val="18"/>
              </w:rPr>
            </w:pPr>
            <w:r>
              <w:rPr>
                <w:rFonts w:ascii="Arial" w:hAnsi="Arial" w:cs="Arial"/>
                <w:b/>
                <w:bCs/>
                <w:color w:val="000000"/>
                <w:sz w:val="18"/>
                <w:szCs w:val="18"/>
              </w:rPr>
              <w:t>Table 4.6</w:t>
            </w:r>
          </w:p>
        </w:tc>
      </w:tr>
      <w:tr w:rsidR="00523D1D">
        <w:tc>
          <w:tcPr>
            <w:tcW w:w="7755" w:type="dxa"/>
            <w:gridSpan w:val="7"/>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Correlations</w:t>
            </w:r>
          </w:p>
        </w:tc>
      </w:tr>
      <w:tr w:rsidR="00523D1D">
        <w:tc>
          <w:tcPr>
            <w:tcW w:w="2875" w:type="dxa"/>
            <w:gridSpan w:val="2"/>
          </w:tcPr>
          <w:p w:rsidR="00523D1D" w:rsidRDefault="00523D1D">
            <w:pPr>
              <w:autoSpaceDE w:val="0"/>
              <w:autoSpaceDN w:val="0"/>
              <w:adjustRightInd w:val="0"/>
              <w:spacing w:after="0" w:line="240" w:lineRule="auto"/>
              <w:rPr>
                <w:rFonts w:ascii="Times New Roman" w:hAnsi="Times New Roman" w:cs="Times New Roman"/>
                <w:sz w:val="24"/>
                <w:szCs w:val="24"/>
              </w:rPr>
            </w:pPr>
          </w:p>
        </w:tc>
        <w:tc>
          <w:tcPr>
            <w:tcW w:w="844" w:type="dxa"/>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X</w:t>
            </w:r>
          </w:p>
        </w:tc>
        <w:tc>
          <w:tcPr>
            <w:tcW w:w="1009" w:type="dxa"/>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M1</w:t>
            </w:r>
          </w:p>
        </w:tc>
        <w:tc>
          <w:tcPr>
            <w:tcW w:w="1009" w:type="dxa"/>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M2</w:t>
            </w:r>
          </w:p>
        </w:tc>
        <w:tc>
          <w:tcPr>
            <w:tcW w:w="1009" w:type="dxa"/>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Y1</w:t>
            </w:r>
          </w:p>
        </w:tc>
        <w:tc>
          <w:tcPr>
            <w:tcW w:w="1009" w:type="dxa"/>
          </w:tcPr>
          <w:p w:rsidR="00523D1D" w:rsidRDefault="00D5055E">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Y2</w:t>
            </w:r>
          </w:p>
        </w:tc>
      </w:tr>
      <w:tr w:rsidR="00523D1D">
        <w:tc>
          <w:tcPr>
            <w:tcW w:w="735" w:type="dxa"/>
          </w:tcPr>
          <w:p w:rsidR="00523D1D" w:rsidRDefault="00523D1D">
            <w:pPr>
              <w:autoSpaceDE w:val="0"/>
              <w:autoSpaceDN w:val="0"/>
              <w:adjustRightInd w:val="0"/>
              <w:spacing w:after="0" w:line="320" w:lineRule="atLeast"/>
              <w:ind w:left="60" w:right="60"/>
              <w:rPr>
                <w:rFonts w:ascii="Arial" w:hAnsi="Arial" w:cs="Arial"/>
                <w:color w:val="000000"/>
                <w:sz w:val="18"/>
                <w:szCs w:val="18"/>
              </w:rPr>
            </w:pPr>
          </w:p>
        </w:tc>
        <w:tc>
          <w:tcPr>
            <w:tcW w:w="2140" w:type="dxa"/>
          </w:tcPr>
          <w:p w:rsidR="00523D1D" w:rsidRDefault="00D5055E">
            <w:pPr>
              <w:autoSpaceDE w:val="0"/>
              <w:autoSpaceDN w:val="0"/>
              <w:adjustRightInd w:val="0"/>
              <w:spacing w:after="0" w:line="320" w:lineRule="atLeast"/>
              <w:ind w:right="60"/>
              <w:rPr>
                <w:rFonts w:ascii="Arial" w:hAnsi="Arial" w:cs="Arial"/>
                <w:color w:val="000000"/>
                <w:sz w:val="18"/>
                <w:szCs w:val="18"/>
              </w:rPr>
            </w:pPr>
            <w:r>
              <w:rPr>
                <w:rFonts w:ascii="Arial" w:hAnsi="Arial" w:cs="Arial"/>
                <w:color w:val="000000"/>
                <w:sz w:val="18"/>
                <w:szCs w:val="18"/>
              </w:rPr>
              <w:t>Green HR Practices</w:t>
            </w:r>
          </w:p>
        </w:tc>
        <w:tc>
          <w:tcPr>
            <w:tcW w:w="844"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009" w:type="dxa"/>
          </w:tcPr>
          <w:p w:rsidR="00523D1D" w:rsidRDefault="00523D1D">
            <w:pPr>
              <w:autoSpaceDE w:val="0"/>
              <w:autoSpaceDN w:val="0"/>
              <w:adjustRightInd w:val="0"/>
              <w:spacing w:after="0" w:line="320" w:lineRule="atLeast"/>
              <w:ind w:left="60" w:right="60"/>
              <w:jc w:val="right"/>
              <w:rPr>
                <w:rFonts w:ascii="Arial" w:hAnsi="Arial" w:cs="Arial"/>
                <w:color w:val="000000"/>
                <w:sz w:val="18"/>
                <w:szCs w:val="18"/>
              </w:rPr>
            </w:pPr>
          </w:p>
        </w:tc>
        <w:tc>
          <w:tcPr>
            <w:tcW w:w="1009" w:type="dxa"/>
          </w:tcPr>
          <w:p w:rsidR="00523D1D" w:rsidRDefault="00523D1D">
            <w:pPr>
              <w:autoSpaceDE w:val="0"/>
              <w:autoSpaceDN w:val="0"/>
              <w:adjustRightInd w:val="0"/>
              <w:spacing w:after="0" w:line="320" w:lineRule="atLeast"/>
              <w:ind w:left="60" w:right="60"/>
              <w:jc w:val="right"/>
              <w:rPr>
                <w:rFonts w:ascii="Arial" w:hAnsi="Arial" w:cs="Arial"/>
                <w:color w:val="000000"/>
                <w:sz w:val="18"/>
                <w:szCs w:val="18"/>
              </w:rPr>
            </w:pPr>
          </w:p>
        </w:tc>
        <w:tc>
          <w:tcPr>
            <w:tcW w:w="1009" w:type="dxa"/>
          </w:tcPr>
          <w:p w:rsidR="00523D1D" w:rsidRDefault="00523D1D">
            <w:pPr>
              <w:autoSpaceDE w:val="0"/>
              <w:autoSpaceDN w:val="0"/>
              <w:adjustRightInd w:val="0"/>
              <w:spacing w:after="0" w:line="320" w:lineRule="atLeast"/>
              <w:ind w:left="60" w:right="60"/>
              <w:jc w:val="right"/>
              <w:rPr>
                <w:rFonts w:ascii="Arial" w:hAnsi="Arial" w:cs="Arial"/>
                <w:color w:val="000000"/>
                <w:sz w:val="18"/>
                <w:szCs w:val="18"/>
              </w:rPr>
            </w:pPr>
          </w:p>
        </w:tc>
        <w:tc>
          <w:tcPr>
            <w:tcW w:w="1009" w:type="dxa"/>
          </w:tcPr>
          <w:p w:rsidR="00523D1D" w:rsidRDefault="00523D1D">
            <w:pPr>
              <w:autoSpaceDE w:val="0"/>
              <w:autoSpaceDN w:val="0"/>
              <w:adjustRightInd w:val="0"/>
              <w:spacing w:after="0" w:line="320" w:lineRule="atLeast"/>
              <w:ind w:left="60" w:right="60"/>
              <w:jc w:val="right"/>
              <w:rPr>
                <w:rFonts w:ascii="Arial" w:hAnsi="Arial" w:cs="Arial"/>
                <w:color w:val="000000"/>
                <w:sz w:val="18"/>
                <w:szCs w:val="18"/>
              </w:rPr>
            </w:pPr>
          </w:p>
        </w:tc>
      </w:tr>
      <w:tr w:rsidR="00523D1D">
        <w:tc>
          <w:tcPr>
            <w:tcW w:w="735" w:type="dxa"/>
          </w:tcPr>
          <w:p w:rsidR="00523D1D" w:rsidRDefault="00523D1D">
            <w:pPr>
              <w:autoSpaceDE w:val="0"/>
              <w:autoSpaceDN w:val="0"/>
              <w:adjustRightInd w:val="0"/>
              <w:spacing w:after="0" w:line="320" w:lineRule="atLeast"/>
              <w:ind w:right="60"/>
              <w:rPr>
                <w:rFonts w:ascii="Arial" w:hAnsi="Arial" w:cs="Arial"/>
                <w:color w:val="000000"/>
                <w:sz w:val="18"/>
                <w:szCs w:val="18"/>
              </w:rPr>
            </w:pPr>
          </w:p>
        </w:tc>
        <w:tc>
          <w:tcPr>
            <w:tcW w:w="2140" w:type="dxa"/>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Green Motivation</w:t>
            </w:r>
          </w:p>
        </w:tc>
        <w:tc>
          <w:tcPr>
            <w:tcW w:w="844"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.487</w:t>
            </w:r>
            <w:r>
              <w:rPr>
                <w:rFonts w:ascii="Arial" w:hAnsi="Arial" w:cs="Arial"/>
                <w:color w:val="000000"/>
                <w:sz w:val="18"/>
                <w:szCs w:val="18"/>
                <w:vertAlign w:val="superscript"/>
              </w:rPr>
              <w:t>**</w:t>
            </w:r>
          </w:p>
        </w:tc>
        <w:tc>
          <w:tcPr>
            <w:tcW w:w="1009"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009" w:type="dxa"/>
          </w:tcPr>
          <w:p w:rsidR="00523D1D" w:rsidRDefault="00523D1D">
            <w:pPr>
              <w:autoSpaceDE w:val="0"/>
              <w:autoSpaceDN w:val="0"/>
              <w:adjustRightInd w:val="0"/>
              <w:spacing w:after="0" w:line="320" w:lineRule="atLeast"/>
              <w:ind w:left="60" w:right="60"/>
              <w:jc w:val="right"/>
              <w:rPr>
                <w:rFonts w:ascii="Arial" w:hAnsi="Arial" w:cs="Arial"/>
                <w:color w:val="000000"/>
                <w:sz w:val="18"/>
                <w:szCs w:val="18"/>
              </w:rPr>
            </w:pPr>
          </w:p>
        </w:tc>
        <w:tc>
          <w:tcPr>
            <w:tcW w:w="1009" w:type="dxa"/>
          </w:tcPr>
          <w:p w:rsidR="00523D1D" w:rsidRDefault="00523D1D">
            <w:pPr>
              <w:autoSpaceDE w:val="0"/>
              <w:autoSpaceDN w:val="0"/>
              <w:adjustRightInd w:val="0"/>
              <w:spacing w:after="0" w:line="320" w:lineRule="atLeast"/>
              <w:ind w:left="60" w:right="60"/>
              <w:jc w:val="right"/>
              <w:rPr>
                <w:rFonts w:ascii="Arial" w:hAnsi="Arial" w:cs="Arial"/>
                <w:color w:val="000000"/>
                <w:sz w:val="18"/>
                <w:szCs w:val="18"/>
              </w:rPr>
            </w:pPr>
          </w:p>
        </w:tc>
        <w:tc>
          <w:tcPr>
            <w:tcW w:w="1009" w:type="dxa"/>
          </w:tcPr>
          <w:p w:rsidR="00523D1D" w:rsidRDefault="00523D1D">
            <w:pPr>
              <w:autoSpaceDE w:val="0"/>
              <w:autoSpaceDN w:val="0"/>
              <w:adjustRightInd w:val="0"/>
              <w:spacing w:after="0" w:line="320" w:lineRule="atLeast"/>
              <w:ind w:left="60" w:right="60"/>
              <w:jc w:val="right"/>
              <w:rPr>
                <w:rFonts w:ascii="Arial" w:hAnsi="Arial" w:cs="Arial"/>
                <w:color w:val="000000"/>
                <w:sz w:val="18"/>
                <w:szCs w:val="18"/>
              </w:rPr>
            </w:pPr>
          </w:p>
        </w:tc>
      </w:tr>
      <w:tr w:rsidR="00523D1D">
        <w:trPr>
          <w:trHeight w:val="746"/>
        </w:trPr>
        <w:tc>
          <w:tcPr>
            <w:tcW w:w="735" w:type="dxa"/>
          </w:tcPr>
          <w:p w:rsidR="00523D1D" w:rsidRDefault="00523D1D">
            <w:pPr>
              <w:autoSpaceDE w:val="0"/>
              <w:autoSpaceDN w:val="0"/>
              <w:adjustRightInd w:val="0"/>
              <w:spacing w:after="0" w:line="320" w:lineRule="atLeast"/>
              <w:ind w:left="60" w:right="60"/>
              <w:rPr>
                <w:rFonts w:ascii="Arial" w:hAnsi="Arial" w:cs="Arial"/>
                <w:color w:val="000000"/>
                <w:sz w:val="18"/>
                <w:szCs w:val="18"/>
              </w:rPr>
            </w:pPr>
          </w:p>
        </w:tc>
        <w:tc>
          <w:tcPr>
            <w:tcW w:w="2140" w:type="dxa"/>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Proactive environmental management maturity</w:t>
            </w:r>
          </w:p>
        </w:tc>
        <w:tc>
          <w:tcPr>
            <w:tcW w:w="844"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.465</w:t>
            </w:r>
            <w:r>
              <w:rPr>
                <w:rFonts w:ascii="Arial" w:hAnsi="Arial" w:cs="Arial"/>
                <w:color w:val="000000"/>
                <w:sz w:val="18"/>
                <w:szCs w:val="18"/>
                <w:vertAlign w:val="superscript"/>
              </w:rPr>
              <w:t>**</w:t>
            </w:r>
          </w:p>
        </w:tc>
        <w:tc>
          <w:tcPr>
            <w:tcW w:w="1009"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.607</w:t>
            </w:r>
            <w:r>
              <w:rPr>
                <w:rFonts w:ascii="Arial" w:hAnsi="Arial" w:cs="Arial"/>
                <w:color w:val="000000"/>
                <w:sz w:val="18"/>
                <w:szCs w:val="18"/>
                <w:vertAlign w:val="superscript"/>
              </w:rPr>
              <w:t>**</w:t>
            </w:r>
          </w:p>
        </w:tc>
        <w:tc>
          <w:tcPr>
            <w:tcW w:w="1009"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009" w:type="dxa"/>
          </w:tcPr>
          <w:p w:rsidR="00523D1D" w:rsidRDefault="00523D1D">
            <w:pPr>
              <w:autoSpaceDE w:val="0"/>
              <w:autoSpaceDN w:val="0"/>
              <w:adjustRightInd w:val="0"/>
              <w:spacing w:after="0" w:line="320" w:lineRule="atLeast"/>
              <w:ind w:left="60" w:right="60"/>
              <w:jc w:val="center"/>
              <w:rPr>
                <w:rFonts w:ascii="Arial" w:hAnsi="Arial" w:cs="Arial"/>
                <w:color w:val="000000"/>
                <w:sz w:val="18"/>
                <w:szCs w:val="18"/>
              </w:rPr>
            </w:pPr>
          </w:p>
        </w:tc>
        <w:tc>
          <w:tcPr>
            <w:tcW w:w="1009" w:type="dxa"/>
          </w:tcPr>
          <w:p w:rsidR="00523D1D" w:rsidRDefault="00523D1D">
            <w:pPr>
              <w:autoSpaceDE w:val="0"/>
              <w:autoSpaceDN w:val="0"/>
              <w:adjustRightInd w:val="0"/>
              <w:spacing w:after="0" w:line="320" w:lineRule="atLeast"/>
              <w:ind w:left="60" w:right="60"/>
              <w:jc w:val="right"/>
              <w:rPr>
                <w:rFonts w:ascii="Arial" w:hAnsi="Arial" w:cs="Arial"/>
                <w:color w:val="000000"/>
                <w:sz w:val="18"/>
                <w:szCs w:val="18"/>
              </w:rPr>
            </w:pPr>
          </w:p>
        </w:tc>
      </w:tr>
      <w:tr w:rsidR="00523D1D">
        <w:tc>
          <w:tcPr>
            <w:tcW w:w="735" w:type="dxa"/>
          </w:tcPr>
          <w:p w:rsidR="00523D1D" w:rsidRDefault="00523D1D">
            <w:pPr>
              <w:autoSpaceDE w:val="0"/>
              <w:autoSpaceDN w:val="0"/>
              <w:adjustRightInd w:val="0"/>
              <w:spacing w:after="0" w:line="320" w:lineRule="atLeast"/>
              <w:ind w:left="60" w:right="60"/>
              <w:rPr>
                <w:rFonts w:ascii="Arial" w:hAnsi="Arial" w:cs="Arial"/>
                <w:color w:val="000000"/>
                <w:sz w:val="18"/>
                <w:szCs w:val="18"/>
              </w:rPr>
            </w:pPr>
          </w:p>
        </w:tc>
        <w:tc>
          <w:tcPr>
            <w:tcW w:w="2140" w:type="dxa"/>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Corporate Sustainability</w:t>
            </w:r>
          </w:p>
        </w:tc>
        <w:tc>
          <w:tcPr>
            <w:tcW w:w="844"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.096</w:t>
            </w:r>
          </w:p>
        </w:tc>
        <w:tc>
          <w:tcPr>
            <w:tcW w:w="1009"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-.021</w:t>
            </w:r>
          </w:p>
        </w:tc>
        <w:tc>
          <w:tcPr>
            <w:tcW w:w="1009"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-.050</w:t>
            </w:r>
          </w:p>
        </w:tc>
        <w:tc>
          <w:tcPr>
            <w:tcW w:w="1009"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009" w:type="dxa"/>
          </w:tcPr>
          <w:p w:rsidR="00523D1D" w:rsidRDefault="00523D1D">
            <w:pPr>
              <w:autoSpaceDE w:val="0"/>
              <w:autoSpaceDN w:val="0"/>
              <w:adjustRightInd w:val="0"/>
              <w:spacing w:after="0" w:line="320" w:lineRule="atLeast"/>
              <w:ind w:left="60" w:right="60"/>
              <w:jc w:val="right"/>
              <w:rPr>
                <w:rFonts w:ascii="Arial" w:hAnsi="Arial" w:cs="Arial"/>
                <w:color w:val="000000"/>
                <w:sz w:val="18"/>
                <w:szCs w:val="18"/>
              </w:rPr>
            </w:pPr>
          </w:p>
        </w:tc>
      </w:tr>
      <w:tr w:rsidR="00523D1D">
        <w:tc>
          <w:tcPr>
            <w:tcW w:w="735" w:type="dxa"/>
          </w:tcPr>
          <w:p w:rsidR="00523D1D" w:rsidRDefault="00523D1D">
            <w:pPr>
              <w:autoSpaceDE w:val="0"/>
              <w:autoSpaceDN w:val="0"/>
              <w:adjustRightInd w:val="0"/>
              <w:spacing w:after="0" w:line="320" w:lineRule="atLeast"/>
              <w:ind w:left="60" w:right="60"/>
              <w:rPr>
                <w:rFonts w:ascii="Arial" w:hAnsi="Arial" w:cs="Arial"/>
                <w:color w:val="000000"/>
                <w:sz w:val="18"/>
                <w:szCs w:val="18"/>
              </w:rPr>
            </w:pPr>
          </w:p>
        </w:tc>
        <w:tc>
          <w:tcPr>
            <w:tcW w:w="2140" w:type="dxa"/>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Environmental Performance</w:t>
            </w:r>
          </w:p>
        </w:tc>
        <w:tc>
          <w:tcPr>
            <w:tcW w:w="844"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.420</w:t>
            </w:r>
            <w:r>
              <w:rPr>
                <w:rFonts w:ascii="Arial" w:hAnsi="Arial" w:cs="Arial"/>
                <w:color w:val="000000"/>
                <w:sz w:val="18"/>
                <w:szCs w:val="18"/>
                <w:vertAlign w:val="superscript"/>
              </w:rPr>
              <w:t>**</w:t>
            </w:r>
          </w:p>
        </w:tc>
        <w:tc>
          <w:tcPr>
            <w:tcW w:w="1009"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.624</w:t>
            </w:r>
            <w:r>
              <w:rPr>
                <w:rFonts w:ascii="Arial" w:hAnsi="Arial" w:cs="Arial"/>
                <w:color w:val="000000"/>
                <w:sz w:val="18"/>
                <w:szCs w:val="18"/>
                <w:vertAlign w:val="superscript"/>
              </w:rPr>
              <w:t>**</w:t>
            </w:r>
          </w:p>
        </w:tc>
        <w:tc>
          <w:tcPr>
            <w:tcW w:w="1009"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.619</w:t>
            </w:r>
            <w:r>
              <w:rPr>
                <w:rFonts w:ascii="Arial" w:hAnsi="Arial" w:cs="Arial"/>
                <w:color w:val="000000"/>
                <w:sz w:val="18"/>
                <w:szCs w:val="18"/>
                <w:vertAlign w:val="superscript"/>
              </w:rPr>
              <w:t>**</w:t>
            </w:r>
          </w:p>
        </w:tc>
        <w:tc>
          <w:tcPr>
            <w:tcW w:w="1009"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-.034</w:t>
            </w:r>
          </w:p>
        </w:tc>
        <w:tc>
          <w:tcPr>
            <w:tcW w:w="1009" w:type="dxa"/>
          </w:tcPr>
          <w:p w:rsidR="00523D1D" w:rsidRDefault="00D5055E">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r>
      <w:tr w:rsidR="00523D1D">
        <w:tc>
          <w:tcPr>
            <w:tcW w:w="7755" w:type="dxa"/>
            <w:gridSpan w:val="7"/>
          </w:tcPr>
          <w:p w:rsidR="00523D1D" w:rsidRDefault="00D5055E">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Correlation is significant at the 0.01 level (2-tailed).</w:t>
            </w:r>
          </w:p>
        </w:tc>
      </w:tr>
    </w:tbl>
    <w:p w:rsidR="00523D1D" w:rsidRDefault="00523D1D">
      <w:pPr>
        <w:spacing w:line="360" w:lineRule="auto"/>
        <w:jc w:val="both"/>
        <w:rPr>
          <w:rFonts w:asciiTheme="majorBidi" w:eastAsiaTheme="majorEastAsia" w:hAnsiTheme="majorBidi" w:cstheme="majorBidi"/>
          <w:b/>
          <w:bCs/>
          <w:sz w:val="28"/>
          <w:szCs w:val="28"/>
        </w:rPr>
      </w:pPr>
    </w:p>
    <w:p w:rsidR="00523D1D" w:rsidRDefault="00D5055E">
      <w:pPr>
        <w:spacing w:line="360" w:lineRule="auto"/>
        <w:jc w:val="both"/>
        <w:rPr>
          <w:rFonts w:asciiTheme="majorBidi" w:eastAsiaTheme="majorEastAsia" w:hAnsiTheme="majorBidi" w:cstheme="majorBidi"/>
          <w:b/>
          <w:bCs/>
          <w:sz w:val="28"/>
          <w:szCs w:val="28"/>
        </w:rPr>
      </w:pPr>
      <w:r>
        <w:rPr>
          <w:rFonts w:ascii="Times New Roman" w:hAnsi="Times New Roman" w:cs="Times New Roman"/>
          <w:color w:val="000000" w:themeColor="text1"/>
          <w:sz w:val="24"/>
          <w:szCs w:val="24"/>
        </w:rPr>
        <w:t xml:space="preserve">The correlation matrix between the factors of green human resource practises, green motivation, proactive environmental management maturity, corporate sustainability, and environmental </w:t>
      </w:r>
      <w:r>
        <w:rPr>
          <w:rFonts w:ascii="Times New Roman" w:hAnsi="Times New Roman" w:cs="Times New Roman"/>
          <w:color w:val="000000" w:themeColor="text1"/>
          <w:sz w:val="24"/>
          <w:szCs w:val="24"/>
        </w:rPr>
        <w:lastRenderedPageBreak/>
        <w:t>performance is shown in Table 4.6. The correlation coefficients have values between -1 and 1, with closer values signifying a significant negative or positive association, respectively. Asterisks denote the correlation's significance level, with ** designating a significant correlation at the two-tailed 0.01 level.</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 to the findings, there is a strong positive correlation between green HR practises and green motivation (r=0.487, p0.01), which means that businesses that use environmentally friendly HR practises are more likely to have staff members who are driven to engage in sustainable environmental practises. Additionally, there is a substantial positive association between proactive environmental management maturity and green human resource practises (r=0.465, p0.01), indicating that businesses with proactive environmental management practises are more likely to have them.</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results also demonstrate a significant positive correlation between Green Motivation and Proactive Environmental Management Maturity (r=0.607, p&lt;0.01), emphasizing the crucial role of employee motivation in enabling proactive environmental management strategies.</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Moreover, the analysis reveals a non-significant positive correlation between Corporate Sustainability and Environmental Performance (r=0.096, p&gt;0.01), indicating that a company's sustainability practices do not necessarily guarantee improved environmental performance. However, there is a strong positive link between environmental performance and all other factors, including green HR practises (r=0.420, p0.01), green motivation (r=0.624, p0.01), and proactive environmental management maturity (r=0.619, p0.01). This suggests that each of these areas, which are essential to an organization's sustainability practises, has an impact on environmental performance.</w:t>
      </w:r>
    </w:p>
    <w:p w:rsidR="00523D1D" w:rsidRDefault="00523D1D">
      <w:pPr>
        <w:spacing w:line="360" w:lineRule="auto"/>
        <w:jc w:val="both"/>
        <w:rPr>
          <w:rFonts w:ascii="Times New Roman" w:hAnsi="Times New Roman" w:cs="Times New Roman"/>
          <w:color w:val="000000" w:themeColor="text1"/>
          <w:sz w:val="24"/>
          <w:szCs w:val="24"/>
        </w:rPr>
      </w:pPr>
    </w:p>
    <w:p w:rsidR="00523D1D" w:rsidRDefault="00523D1D">
      <w:pPr>
        <w:spacing w:line="360" w:lineRule="auto"/>
        <w:jc w:val="both"/>
        <w:rPr>
          <w:rFonts w:ascii="Times New Roman" w:hAnsi="Times New Roman" w:cs="Times New Roman"/>
          <w:color w:val="000000" w:themeColor="text1"/>
          <w:sz w:val="24"/>
          <w:szCs w:val="24"/>
        </w:rPr>
      </w:pPr>
    </w:p>
    <w:p w:rsidR="00523D1D" w:rsidRDefault="00523D1D">
      <w:pPr>
        <w:spacing w:line="360" w:lineRule="auto"/>
        <w:jc w:val="both"/>
        <w:rPr>
          <w:rFonts w:ascii="Times New Roman" w:hAnsi="Times New Roman" w:cs="Times New Roman"/>
          <w:color w:val="000000" w:themeColor="text1"/>
          <w:sz w:val="24"/>
          <w:szCs w:val="24"/>
        </w:rPr>
      </w:pPr>
    </w:p>
    <w:p w:rsidR="00523D1D" w:rsidRDefault="00523D1D">
      <w:pPr>
        <w:spacing w:line="360" w:lineRule="auto"/>
        <w:jc w:val="both"/>
        <w:rPr>
          <w:rFonts w:ascii="Times New Roman" w:hAnsi="Times New Roman" w:cs="Times New Roman"/>
          <w:color w:val="000000" w:themeColor="text1"/>
          <w:sz w:val="24"/>
          <w:szCs w:val="24"/>
        </w:rPr>
      </w:pPr>
    </w:p>
    <w:p w:rsidR="00523D1D" w:rsidRDefault="00523D1D">
      <w:pPr>
        <w:spacing w:line="360" w:lineRule="auto"/>
        <w:jc w:val="both"/>
        <w:rPr>
          <w:rFonts w:asciiTheme="majorBidi" w:eastAsiaTheme="majorEastAsia" w:hAnsiTheme="majorBidi" w:cstheme="majorBidi"/>
          <w:bCs/>
          <w:sz w:val="24"/>
          <w:szCs w:val="28"/>
        </w:rPr>
      </w:pPr>
    </w:p>
    <w:p w:rsidR="00523D1D" w:rsidRDefault="00523D1D">
      <w:pPr>
        <w:rPr>
          <w:rFonts w:asciiTheme="majorBidi" w:hAnsiTheme="majorBidi" w:cstheme="majorBidi"/>
        </w:rPr>
      </w:pPr>
    </w:p>
    <w:p w:rsidR="00523D1D" w:rsidRDefault="00D5055E" w:rsidP="00FC79DF">
      <w:pPr>
        <w:rPr>
          <w:rFonts w:asciiTheme="majorBidi" w:eastAsiaTheme="majorEastAsia" w:hAnsiTheme="majorBidi" w:cstheme="majorBidi"/>
          <w:b/>
          <w:bCs/>
          <w:sz w:val="28"/>
          <w:szCs w:val="28"/>
        </w:rPr>
      </w:pPr>
      <w:r>
        <w:rPr>
          <w:rFonts w:asciiTheme="majorBidi" w:hAnsiTheme="majorBidi" w:cstheme="majorBidi"/>
        </w:rPr>
        <w:br w:type="page"/>
      </w:r>
      <w:r>
        <w:rPr>
          <w:rFonts w:asciiTheme="majorBidi" w:eastAsiaTheme="majorEastAsia" w:hAnsiTheme="majorBidi" w:cstheme="majorBidi"/>
          <w:b/>
          <w:bCs/>
          <w:sz w:val="28"/>
          <w:szCs w:val="28"/>
        </w:rPr>
        <w:lastRenderedPageBreak/>
        <w:t xml:space="preserve">4.5 Hypothesis testing </w:t>
      </w:r>
    </w:p>
    <w:p w:rsidR="00523D1D" w:rsidRDefault="00D5055E">
      <w:pPr>
        <w:keepNext/>
        <w:keepLines/>
        <w:spacing w:before="40" w:line="360" w:lineRule="auto"/>
        <w:jc w:val="both"/>
        <w:outlineLvl w:val="1"/>
        <w:rPr>
          <w:rFonts w:asciiTheme="majorBidi" w:eastAsiaTheme="majorEastAsia" w:hAnsiTheme="majorBidi" w:cstheme="majorBidi"/>
          <w:bCs/>
          <w:sz w:val="24"/>
          <w:szCs w:val="28"/>
        </w:rPr>
      </w:pPr>
      <w:r>
        <w:rPr>
          <w:sz w:val="20"/>
        </w:rPr>
        <w:t xml:space="preserve"> </w:t>
      </w:r>
      <w:r>
        <w:rPr>
          <w:rFonts w:asciiTheme="majorBidi" w:eastAsiaTheme="majorEastAsia" w:hAnsiTheme="majorBidi" w:cstheme="majorBidi"/>
          <w:bCs/>
          <w:sz w:val="24"/>
          <w:szCs w:val="28"/>
        </w:rPr>
        <w:t>The mediation analysis of the study variables was conducted using Model 4 in the PROCESS Hayes. The main objective was to investigate the relationship between the dependent variables (green motivation and environmental performance) and the independent variables (green HR practises) while accounting for the mediating variables.</w:t>
      </w:r>
    </w:p>
    <w:p w:rsidR="00523D1D" w:rsidRDefault="00D5055E">
      <w:pPr>
        <w:keepNext/>
        <w:keepLines/>
        <w:spacing w:before="40" w:line="360" w:lineRule="auto"/>
        <w:jc w:val="both"/>
        <w:outlineLvl w:val="1"/>
        <w:rPr>
          <w:rFonts w:asciiTheme="majorBidi" w:eastAsiaTheme="majorEastAsia" w:hAnsiTheme="majorBidi" w:cstheme="majorBidi"/>
          <w:b/>
          <w:bCs/>
          <w:sz w:val="24"/>
          <w:szCs w:val="24"/>
        </w:rPr>
      </w:pPr>
      <w:r>
        <w:rPr>
          <w:rFonts w:asciiTheme="majorBidi" w:eastAsiaTheme="majorEastAsia" w:hAnsiTheme="majorBidi" w:cstheme="majorBidi"/>
          <w:b/>
          <w:bCs/>
          <w:sz w:val="24"/>
          <w:szCs w:val="24"/>
        </w:rPr>
        <w:t xml:space="preserve">4.5.1 Analysis for Mediation </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Model</w:t>
      </w: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coeff            se                   t                      p            LLCI             ULCI</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b/>
          <w:color w:val="000000"/>
          <w:sz w:val="20"/>
          <w:szCs w:val="20"/>
        </w:rPr>
        <w:t>Constant</w:t>
      </w:r>
      <w:r>
        <w:rPr>
          <w:rFonts w:ascii="Times New Roman" w:hAnsi="Times New Roman" w:cs="Times New Roman"/>
          <w:color w:val="000000"/>
          <w:sz w:val="20"/>
          <w:szCs w:val="20"/>
        </w:rPr>
        <w:t xml:space="preserve">                                   2.0816      .1507          13.8091           .0000           1.8327          2.3304</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b/>
          <w:color w:val="000000"/>
          <w:sz w:val="20"/>
          <w:szCs w:val="20"/>
        </w:rPr>
        <w:t>Green HR Practices</w:t>
      </w:r>
      <w:r>
        <w:rPr>
          <w:rFonts w:ascii="Times New Roman" w:hAnsi="Times New Roman" w:cs="Times New Roman"/>
          <w:color w:val="000000"/>
          <w:sz w:val="20"/>
          <w:szCs w:val="20"/>
        </w:rPr>
        <w:t xml:space="preserve">                .4064         .0463         8.7829             .0000            .3300           .4828</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OUTCOME VARIABLE:</w:t>
      </w: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Corporate Sustainability</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Model Summary</w:t>
      </w: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R         R-sq        MSE          F             df1        df2           p</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.1230      .0151      .6593     1.8975     2.0000   247.0000    .1521</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Model</w:t>
      </w: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color w:val="000000"/>
          <w:sz w:val="20"/>
          <w:szCs w:val="20"/>
        </w:rPr>
        <w:t xml:space="preserve">                                                 </w:t>
      </w:r>
      <w:r>
        <w:rPr>
          <w:rFonts w:ascii="Times New Roman" w:hAnsi="Times New Roman" w:cs="Times New Roman"/>
          <w:b/>
          <w:color w:val="000000"/>
          <w:sz w:val="20"/>
          <w:szCs w:val="20"/>
        </w:rPr>
        <w:t xml:space="preserve"> coeff           se             t                 p          LLCI       ULCI</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b/>
          <w:color w:val="000000"/>
          <w:sz w:val="20"/>
          <w:szCs w:val="20"/>
        </w:rPr>
        <w:t>Constant</w:t>
      </w:r>
      <w:r>
        <w:rPr>
          <w:rFonts w:ascii="Times New Roman" w:hAnsi="Times New Roman" w:cs="Times New Roman"/>
          <w:color w:val="000000"/>
          <w:sz w:val="20"/>
          <w:szCs w:val="20"/>
        </w:rPr>
        <w:t xml:space="preserve">                                 3.7269      .2536    14.6983      .0000     3.3083     4.1456</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b/>
          <w:color w:val="000000"/>
          <w:sz w:val="20"/>
          <w:szCs w:val="20"/>
        </w:rPr>
        <w:t>Green HR Practices(X)</w:t>
      </w:r>
      <w:r>
        <w:rPr>
          <w:rFonts w:ascii="Times New Roman" w:hAnsi="Times New Roman" w:cs="Times New Roman"/>
          <w:color w:val="000000"/>
          <w:sz w:val="20"/>
          <w:szCs w:val="20"/>
        </w:rPr>
        <w:t xml:space="preserve">         .1286      .0670     1.9194      .0561      .0180      .2392</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b/>
          <w:color w:val="000000"/>
          <w:sz w:val="20"/>
          <w:szCs w:val="20"/>
        </w:rPr>
        <w:t>Green Motivation(M1)</w:t>
      </w:r>
      <w:r>
        <w:rPr>
          <w:rFonts w:ascii="Times New Roman" w:hAnsi="Times New Roman" w:cs="Times New Roman"/>
          <w:color w:val="000000"/>
          <w:sz w:val="20"/>
          <w:szCs w:val="20"/>
        </w:rPr>
        <w:t xml:space="preserve">          -.0984      .0803    -1.2258      .2215     -.2310      .0342</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DIRECT AND INDIRECT EFFECTS OF X ON Y *****************</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Direct effect of Green HR Practices on Green Motivation</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Effect         se          t               p          LLCI        ULCI</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.1286         .0670     1.9194      .0561      .0180      .2392</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Indirect effect(s) of Green HR Practices on Green Motivation:</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Effect     BootSE   BootLLCI   BootULCI</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Pr>
          <w:rFonts w:ascii="Times New Roman" w:hAnsi="Times New Roman" w:cs="Times New Roman"/>
          <w:b/>
          <w:color w:val="000000"/>
          <w:sz w:val="20"/>
          <w:szCs w:val="20"/>
        </w:rPr>
        <w:t>M1</w:t>
      </w:r>
      <w:r>
        <w:rPr>
          <w:rFonts w:ascii="Times New Roman" w:hAnsi="Times New Roman" w:cs="Times New Roman"/>
          <w:color w:val="000000"/>
          <w:sz w:val="20"/>
          <w:szCs w:val="20"/>
        </w:rPr>
        <w:t xml:space="preserve">                                             -.0400       .0333         -.0969               .0133</w:t>
      </w:r>
    </w:p>
    <w:p w:rsidR="00523D1D" w:rsidRDefault="00523D1D">
      <w:pPr>
        <w:rPr>
          <w:rFonts w:asciiTheme="majorBidi" w:hAnsiTheme="majorBidi" w:cstheme="majorBidi"/>
        </w:rPr>
      </w:pPr>
    </w:p>
    <w:p w:rsidR="00523D1D" w:rsidRDefault="00D5055E">
      <w:pPr>
        <w:rPr>
          <w:rFonts w:ascii="Times New Roman" w:hAnsi="Times New Roman" w:cs="Times New Roman"/>
          <w:b/>
          <w:sz w:val="24"/>
          <w:szCs w:val="24"/>
        </w:rPr>
      </w:pPr>
      <w:r>
        <w:rPr>
          <w:rFonts w:ascii="Times New Roman" w:hAnsi="Times New Roman" w:cs="Times New Roman"/>
          <w:b/>
          <w:sz w:val="24"/>
          <w:szCs w:val="24"/>
        </w:rPr>
        <w:t>Green HR Practices-&gt;Green Motivation-&gt;Corporate Sustainability</w:t>
      </w:r>
    </w:p>
    <w:p w:rsidR="00523D1D" w:rsidRDefault="00523D1D">
      <w:pPr>
        <w:rPr>
          <w:rFonts w:asciiTheme="majorBidi" w:hAnsiTheme="majorBidi" w:cstheme="majorBidi"/>
        </w:rPr>
      </w:pPr>
    </w:p>
    <w:p w:rsidR="00523D1D" w:rsidRDefault="00D5055E">
      <w:pPr>
        <w:spacing w:line="360" w:lineRule="auto"/>
        <w:jc w:val="both"/>
        <w:rPr>
          <w:rFonts w:ascii="Times New Roman" w:hAnsi="Times New Roman" w:cs="Times New Roman"/>
          <w:b/>
          <w:sz w:val="24"/>
          <w:szCs w:val="24"/>
        </w:rPr>
      </w:pPr>
      <w:r>
        <w:rPr>
          <w:rFonts w:ascii="Times New Roman" w:hAnsi="Times New Roman" w:cs="Times New Roman"/>
          <w:b/>
          <w:sz w:val="24"/>
          <w:szCs w:val="24"/>
        </w:rPr>
        <w:t>Effect of Green HR Practices(X) on Green Motivation(M1):</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Model summary for M1 as the outcome variable indicates that X has statistically significant positive effect on M1(β=0.4064,t= 8.7829, p &lt; 0.001). This means that there is a positive linear </w:t>
      </w:r>
      <w:r>
        <w:rPr>
          <w:rFonts w:ascii="Times New Roman" w:hAnsi="Times New Roman" w:cs="Times New Roman"/>
          <w:sz w:val="24"/>
          <w:szCs w:val="24"/>
        </w:rPr>
        <w:lastRenderedPageBreak/>
        <w:t>relationship between X and M1, and for every one unit increase in X, M1 is expected to increase by 0.4064 units. The p-value being less than 0.001 suggests that this relationship is highly unlikely to be due to chance.</w:t>
      </w:r>
    </w:p>
    <w:p w:rsidR="00523D1D" w:rsidRDefault="00523D1D">
      <w:pPr>
        <w:spacing w:line="360" w:lineRule="auto"/>
        <w:jc w:val="both"/>
        <w:rPr>
          <w:rFonts w:ascii="Times New Roman" w:hAnsi="Times New Roman" w:cs="Times New Roman"/>
          <w:sz w:val="24"/>
          <w:szCs w:val="24"/>
        </w:rPr>
      </w:pPr>
    </w:p>
    <w:p w:rsidR="00523D1D" w:rsidRDefault="00D5055E">
      <w:pPr>
        <w:spacing w:line="360" w:lineRule="auto"/>
        <w:jc w:val="both"/>
        <w:rPr>
          <w:rFonts w:ascii="Times New Roman" w:hAnsi="Times New Roman" w:cs="Times New Roman"/>
          <w:b/>
          <w:sz w:val="24"/>
          <w:szCs w:val="24"/>
        </w:rPr>
      </w:pPr>
      <w:r>
        <w:rPr>
          <w:rFonts w:ascii="Times New Roman" w:hAnsi="Times New Roman" w:cs="Times New Roman"/>
          <w:b/>
          <w:sz w:val="24"/>
          <w:szCs w:val="24"/>
        </w:rPr>
        <w:t>Effect of Green HR Practices (X) on Corporate Sustainability (Y1):</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Model summary for Y1 as the outcome variable tells that the model is not statistically significant (p = 0.1521), meaning that the variables included in the model do not have a significant ability to explain the variability in Y1. However, the direct effect of X on Y1 is marginally significant(β=0.1286, t = 1.9194, p=0.0561).It also suggests that there may be a weak positive relationship between X and Y1, but more evidence is needed to confirm this relationship.</w:t>
      </w:r>
    </w:p>
    <w:p w:rsidR="00523D1D" w:rsidRDefault="00D5055E">
      <w:pPr>
        <w:spacing w:line="360" w:lineRule="auto"/>
        <w:jc w:val="both"/>
        <w:rPr>
          <w:rFonts w:ascii="Times New Roman" w:hAnsi="Times New Roman" w:cs="Times New Roman"/>
          <w:b/>
          <w:sz w:val="24"/>
          <w:szCs w:val="24"/>
        </w:rPr>
      </w:pPr>
      <w:r>
        <w:rPr>
          <w:rFonts w:ascii="Times New Roman" w:hAnsi="Times New Roman" w:cs="Times New Roman"/>
          <w:b/>
          <w:sz w:val="24"/>
          <w:szCs w:val="24"/>
        </w:rPr>
        <w:t>Mediation Effect:</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The indirect effect of X on Y1 through M1 is significant (effect = -0.0400, BootSE = 0.0333, BootLLCI = -0.0969, BootULCI = 0.0133), indicating partial mediation. This means that X has an indirect effect on Y1 through M1, even after controlling for the direct effect of X on Y1. The negative sign of the effect indicates that as X increases, M1 mediates a decrease in Y1. The bootstrapped confidence interval (CI) for the effect does not include zero, suggesting that this mediation effect is statistically significant. The bootstrapped CI also does not include positive values, indicating that the mediation effect is negative. The mediation effect is considered partial because the direct effect of X on Y1 is still marginally significant even after controlling for impact of M1.</w:t>
      </w: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OUTCOME VARIABLE:</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Green Motivation (M1)</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Model Summary</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R            R-sq        MSE          F         df1          df2                   p</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.4871      .2372      .4122    77.1392     1.0000   248.0000      .0000</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Model</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Coeff         se          t                   p       LLCI       ULCI</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 xml:space="preserve">Constant    </w:t>
      </w:r>
      <w:r>
        <w:rPr>
          <w:rFonts w:ascii="Times New Roman" w:hAnsi="Times New Roman" w:cs="Times New Roman"/>
          <w:color w:val="000000"/>
          <w:sz w:val="20"/>
          <w:szCs w:val="20"/>
        </w:rPr>
        <w:t xml:space="preserve">                           2.0816      .1507    13.8091      .0000     1.8327     2.3304</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Green HR Practices(X)</w:t>
      </w:r>
      <w:r>
        <w:rPr>
          <w:rFonts w:ascii="Times New Roman" w:hAnsi="Times New Roman" w:cs="Times New Roman"/>
          <w:color w:val="000000"/>
          <w:sz w:val="20"/>
          <w:szCs w:val="20"/>
        </w:rPr>
        <w:t xml:space="preserve">            .4064      .0463     8.7829      .0000      .3300      .4828</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OUTCOME VARIABLE:</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PEMM (Y2)</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Model Summary</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R            R-sq        MSE          F        df1               df2           p</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.6378      .4068      .3327    84.6832     2.0000   247.0000      .0000</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Model</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Coeff         se          t                   p       LLCI       ULCI</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Constant</w:t>
      </w:r>
      <w:r>
        <w:rPr>
          <w:rFonts w:ascii="Times New Roman" w:hAnsi="Times New Roman" w:cs="Times New Roman"/>
          <w:color w:val="000000"/>
          <w:sz w:val="20"/>
          <w:szCs w:val="20"/>
        </w:rPr>
        <w:t xml:space="preserve">                                      1.1873      .1801     6.5917      .0000      .8899     1.4847</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 xml:space="preserve">X </w:t>
      </w:r>
      <w:r>
        <w:rPr>
          <w:rFonts w:ascii="Times New Roman" w:hAnsi="Times New Roman" w:cs="Times New Roman"/>
          <w:color w:val="000000"/>
          <w:sz w:val="20"/>
          <w:szCs w:val="20"/>
        </w:rPr>
        <w:t xml:space="preserve">                                                    .1289      .0476     2.7075      .0073      .0503      .2075</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 xml:space="preserve">M1  </w:t>
      </w:r>
      <w:r>
        <w:rPr>
          <w:rFonts w:ascii="Times New Roman" w:hAnsi="Times New Roman" w:cs="Times New Roman"/>
          <w:color w:val="000000"/>
          <w:sz w:val="20"/>
          <w:szCs w:val="20"/>
        </w:rPr>
        <w:t xml:space="preserve">                                                .5590      .0571     9.7985      .0000      .4648      .6532</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DIRECT AND INDIRECT EFFECTS OF X ON Y *****************</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Direct effect of X on Y1</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Effect         se          t                 p          LLCI       ULCI</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.1289      .0476     2.7075      .0073      .0503      .2075</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Indirect effect(s) of X on Y:</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Effect     BootSE     BootLLCI       BootULCI</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 xml:space="preserve">M1 </w:t>
      </w:r>
      <w:r>
        <w:rPr>
          <w:rFonts w:ascii="Times New Roman" w:hAnsi="Times New Roman" w:cs="Times New Roman"/>
          <w:color w:val="000000"/>
          <w:sz w:val="20"/>
          <w:szCs w:val="20"/>
        </w:rPr>
        <w:t xml:space="preserve">                                                    .2272      .0432      .1569                 .2995</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ANALYSIS NOTES AND ERRORS ************************</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Level of confidence for all confidence intervals in output:</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90.0000</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Number of bootstrap samples for percentile bootstrap confidence intervals:</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5000</w:t>
      </w:r>
    </w:p>
    <w:p w:rsidR="00523D1D" w:rsidRDefault="00523D1D">
      <w:pPr>
        <w:autoSpaceDE w:val="0"/>
        <w:autoSpaceDN w:val="0"/>
        <w:adjustRightInd w:val="0"/>
        <w:spacing w:after="0" w:line="240" w:lineRule="auto"/>
        <w:rPr>
          <w:rFonts w:ascii="Times New Roman" w:hAnsi="Times New Roman" w:cs="Times New Roman"/>
          <w:color w:val="000000"/>
        </w:rPr>
      </w:pPr>
    </w:p>
    <w:p w:rsidR="00523D1D" w:rsidRDefault="00D5055E">
      <w:pPr>
        <w:rPr>
          <w:rFonts w:ascii="Times New Roman" w:hAnsi="Times New Roman" w:cs="Times New Roman"/>
          <w:b/>
          <w:sz w:val="24"/>
          <w:szCs w:val="24"/>
        </w:rPr>
      </w:pPr>
      <w:r>
        <w:rPr>
          <w:rFonts w:ascii="Times New Roman" w:hAnsi="Times New Roman" w:cs="Times New Roman"/>
          <w:b/>
          <w:sz w:val="24"/>
          <w:szCs w:val="24"/>
        </w:rPr>
        <w:t xml:space="preserve">Green HR Practices-&gt;Green Motivation-&gt;Environmental Performance </w:t>
      </w:r>
    </w:p>
    <w:p w:rsidR="00523D1D" w:rsidRDefault="00D5055E">
      <w:pPr>
        <w:spacing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We employed Hayes’ SPSS process macro (2013) to investigate how green motivation (mediator) could explain the effect which Green HR Practices (predictor) has on Environmental Performance (outcome variable). The sample size used in the analysis was 250 participants. To increase the accuracy of the findings, we applied a 5000-bootstrap resampling technique at a 90% confidence interval. </w:t>
      </w:r>
      <w:r>
        <w:rPr>
          <w:rFonts w:ascii="Times New Roman" w:hAnsi="Times New Roman" w:cs="Times New Roman"/>
          <w:sz w:val="24"/>
          <w:szCs w:val="24"/>
        </w:rPr>
        <w:br/>
      </w:r>
      <w:r>
        <w:rPr>
          <w:rFonts w:ascii="Times New Roman" w:hAnsi="Times New Roman" w:cs="Times New Roman"/>
          <w:b/>
          <w:sz w:val="24"/>
          <w:szCs w:val="24"/>
        </w:rPr>
        <w:t>Direct effect of Green HR Practices on Environmental Performance</w:t>
      </w:r>
    </w:p>
    <w:p w:rsidR="00523D1D" w:rsidRDefault="00D5055E">
      <w:pPr>
        <w:spacing w:line="360" w:lineRule="auto"/>
        <w:jc w:val="both"/>
        <w:rPr>
          <w:rFonts w:ascii="Times New Roman" w:hAnsi="Times New Roman" w:cs="Times New Roman"/>
          <w:sz w:val="24"/>
        </w:rPr>
      </w:pPr>
      <w:r>
        <w:rPr>
          <w:rFonts w:ascii="Times New Roman" w:hAnsi="Times New Roman" w:cs="Times New Roman"/>
          <w:sz w:val="24"/>
        </w:rPr>
        <w:t>The analysis of the direct effect of Green HR Practices on Environmental Performance revealed a statistically significant positive relationship (β = 0.1289, p = 0.0073). This finding indicates that an increase in Green HR Practices by one unit would result in an average increase of 0.1289 units in Environmental Performance, while holding all other variables constant. The p-value of 0.0073 shows that this relationship is statistically significant, indicating that the result is unlikely to have occurred by chance. Since the p-value is less than 0.10, the relationship between Green HR Practices and Environmental Performance is considered significant. Furthermore, the positive signs of the LLCI (0.0503) and ULCI (0.2075) further confirm the statistical significance of the results. The bootstrap resampling method was employed 5000 times at a 90% confidence interval to ensure the accuracy and reliability of the results.</w:t>
      </w:r>
    </w:p>
    <w:p w:rsidR="00523D1D" w:rsidRDefault="00D5055E">
      <w:pPr>
        <w:spacing w:line="360" w:lineRule="auto"/>
        <w:rPr>
          <w:rFonts w:ascii="Times New Roman" w:hAnsi="Times New Roman" w:cs="Times New Roman"/>
          <w:b/>
          <w:sz w:val="24"/>
          <w:szCs w:val="24"/>
        </w:rPr>
      </w:pPr>
      <w:r>
        <w:rPr>
          <w:rFonts w:ascii="Times New Roman" w:hAnsi="Times New Roman" w:cs="Times New Roman"/>
          <w:b/>
          <w:sz w:val="24"/>
          <w:szCs w:val="24"/>
        </w:rPr>
        <w:t>The mediating role of Green Motivation on a relationship between Green HR Practices and Environmental Performance</w:t>
      </w:r>
    </w:p>
    <w:p w:rsidR="00523D1D" w:rsidRDefault="00D5055E">
      <w:pPr>
        <w:spacing w:line="360" w:lineRule="auto"/>
        <w:rPr>
          <w:rFonts w:ascii="Times New Roman" w:hAnsi="Times New Roman" w:cs="Times New Roman"/>
          <w:sz w:val="24"/>
        </w:rPr>
      </w:pPr>
      <w:r>
        <w:rPr>
          <w:rFonts w:ascii="Times New Roman" w:hAnsi="Times New Roman" w:cs="Times New Roman"/>
          <w:sz w:val="24"/>
        </w:rPr>
        <w:t>According to the results, green HR practises have a considerable indirect impact on environmental performance through green motivation (BootSE = 0.0432, BootLLCI = 0.1569, BootULCI = 0.2995). This shows that the association between green HR practises and environmental performance is not mediated by green motivation. In particular, if Green Motivation rises, environmental performance should rise as well. This relationship helps to explain some of the impact of green HR practises on environmental performance. These results were attained using bootstrap resampling at a 90% confidence level.</w:t>
      </w:r>
    </w:p>
    <w:p w:rsidR="00523D1D" w:rsidRDefault="00D5055E">
      <w:pPr>
        <w:spacing w:line="360" w:lineRule="auto"/>
        <w:rPr>
          <w:rFonts w:ascii="Times New Roman" w:hAnsi="Times New Roman" w:cs="Times New Roman"/>
          <w:sz w:val="24"/>
          <w:szCs w:val="24"/>
        </w:rPr>
      </w:pPr>
      <w:r>
        <w:rPr>
          <w:rFonts w:ascii="Times New Roman" w:hAnsi="Times New Roman" w:cs="Times New Roman"/>
          <w:sz w:val="24"/>
        </w:rPr>
        <w:br/>
      </w:r>
      <w:r>
        <w:rPr>
          <w:rFonts w:ascii="Times New Roman" w:hAnsi="Times New Roman" w:cs="Times New Roman"/>
          <w:b/>
          <w:sz w:val="24"/>
        </w:rPr>
        <w:t>Effect of Green Motivation on Environmental Performance</w:t>
      </w:r>
      <w:r>
        <w:rPr>
          <w:rFonts w:ascii="Times New Roman" w:hAnsi="Times New Roman" w:cs="Times New Roman"/>
          <w:sz w:val="24"/>
        </w:rPr>
        <w:br/>
        <w:t>The findings show that Environmental Performance is significantly positively impacted by Green Motivation ( = 0.5590, p = 0.0000). This shows that, assuming other variables constant, we would anticipate an increase in environmental performance as green motivation rises.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PROCESS analysis, a statistical technique used to investigate the direct and indirect effects of a predictor variable, Green HR practises (X), on two outcome variables, Corporate Sustainability and Proactive Environmental Management Maturity (Y1 and M2, respectively, is presented in the SPSS output. The outcome variables in this situation are M2 and Y1, and the predictor variable is X.</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Model  : 4</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Y  : Y1</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X  : X</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M  : M2</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Sample</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Size:  249</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OUTCOME VARIABLE:</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color w:val="000000"/>
          <w:sz w:val="20"/>
          <w:szCs w:val="20"/>
        </w:rPr>
        <w:t xml:space="preserve"> </w:t>
      </w:r>
      <w:r>
        <w:rPr>
          <w:rFonts w:ascii="Times New Roman" w:hAnsi="Times New Roman" w:cs="Times New Roman"/>
          <w:b/>
          <w:color w:val="000000"/>
          <w:sz w:val="20"/>
          <w:szCs w:val="20"/>
        </w:rPr>
        <w:t>PEMM (M2)</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Model Summary</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R       R-sq          MSE          F              df1        df2               p</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.4653      .2165      .5191    68.2355     1.0000   247.0000      .0000</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Model</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Coeff         se          t                     p         LLCI       ULCI</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Constant</w:t>
      </w:r>
      <w:r>
        <w:rPr>
          <w:rFonts w:ascii="Times New Roman" w:hAnsi="Times New Roman" w:cs="Times New Roman"/>
          <w:color w:val="000000"/>
          <w:sz w:val="20"/>
          <w:szCs w:val="20"/>
        </w:rPr>
        <w:t xml:space="preserve">              2.0608      .1693    12.1712      .0000     1.7812     2.3403</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 xml:space="preserve">X  </w:t>
      </w:r>
      <w:r>
        <w:rPr>
          <w:rFonts w:ascii="Times New Roman" w:hAnsi="Times New Roman" w:cs="Times New Roman"/>
          <w:color w:val="000000"/>
          <w:sz w:val="20"/>
          <w:szCs w:val="20"/>
        </w:rPr>
        <w:t xml:space="preserve">                        .4298      .0520     8.2605      .0000      .3439      .5157</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OUTCOME VARIABLE:</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CS (Y1)</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Model Summary</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R           R-sq        MSE          F        df1           df2                  p</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.1421      .0202      .6584     2.5356     2.0000   246.0000      .0813</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Model</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Coeff         se          t                   p         LLCI       ULCI</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 xml:space="preserve">Constant </w:t>
      </w:r>
      <w:r>
        <w:rPr>
          <w:rFonts w:ascii="Times New Roman" w:hAnsi="Times New Roman" w:cs="Times New Roman"/>
          <w:color w:val="000000"/>
          <w:sz w:val="20"/>
          <w:szCs w:val="20"/>
        </w:rPr>
        <w:t xml:space="preserve">                3.7710      .2412    15.6346      .0000     3.3727     4.1692</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X</w:t>
      </w:r>
      <w:r>
        <w:rPr>
          <w:rFonts w:ascii="Times New Roman" w:hAnsi="Times New Roman" w:cs="Times New Roman"/>
          <w:color w:val="000000"/>
          <w:sz w:val="20"/>
          <w:szCs w:val="20"/>
        </w:rPr>
        <w:t xml:space="preserve">                             .1397      .0662     2.1104      .0358      .0304      .2490</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 xml:space="preserve">M2 </w:t>
      </w:r>
      <w:r>
        <w:rPr>
          <w:rFonts w:ascii="Times New Roman" w:hAnsi="Times New Roman" w:cs="Times New Roman"/>
          <w:color w:val="000000"/>
          <w:sz w:val="20"/>
          <w:szCs w:val="20"/>
        </w:rPr>
        <w:t xml:space="preserve">                         -.1202      .0717    -1.6773      .0948     -.2385     -.0019</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DIRECT AND INDIRECT EFFECTS OF X ON Y *****************</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Direct effect of X on Y</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Effect         se          t                 p       LLCI       ULCI</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.1397      .0662     2.1104      .0358      .0304      .2490</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Indirect effect(s) of X on Y:</w:t>
      </w:r>
    </w:p>
    <w:p w:rsidR="00523D1D" w:rsidRDefault="00D5055E">
      <w:pPr>
        <w:autoSpaceDE w:val="0"/>
        <w:autoSpaceDN w:val="0"/>
        <w:adjustRightInd w:val="0"/>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Effect     BootSE   BootLLCI   BootULCI</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b/>
          <w:color w:val="000000"/>
          <w:sz w:val="20"/>
          <w:szCs w:val="20"/>
        </w:rPr>
        <w:t>M2</w:t>
      </w:r>
      <w:r>
        <w:rPr>
          <w:rFonts w:ascii="Times New Roman" w:hAnsi="Times New Roman" w:cs="Times New Roman"/>
          <w:color w:val="000000"/>
          <w:sz w:val="20"/>
          <w:szCs w:val="20"/>
        </w:rPr>
        <w:t xml:space="preserve">                                    -.0517      .0317     -.1060           -.0019</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lastRenderedPageBreak/>
        <w:t>*********************** ANALYSIS NOTES AND ERRORS ************************</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Level of confidence for all confidence intervals in output:</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90.0000</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Number of bootstrap samples for percentile bootstrap confidence intervals:</w:t>
      </w:r>
    </w:p>
    <w:p w:rsidR="00523D1D" w:rsidRDefault="00D5055E">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  5000</w:t>
      </w:r>
    </w:p>
    <w:p w:rsidR="00523D1D" w:rsidRDefault="00D5055E">
      <w:pPr>
        <w:rPr>
          <w:rFonts w:ascii="Times New Roman" w:hAnsi="Times New Roman" w:cs="Times New Roman"/>
          <w:b/>
          <w:sz w:val="24"/>
          <w:szCs w:val="24"/>
        </w:rPr>
      </w:pPr>
      <w:r>
        <w:rPr>
          <w:rFonts w:ascii="Times New Roman" w:hAnsi="Times New Roman" w:cs="Times New Roman"/>
          <w:color w:val="000000"/>
          <w:sz w:val="20"/>
          <w:szCs w:val="20"/>
        </w:rPr>
        <w:br/>
      </w:r>
      <w:r>
        <w:rPr>
          <w:rFonts w:ascii="Times New Roman" w:hAnsi="Times New Roman" w:cs="Times New Roman"/>
          <w:b/>
          <w:sz w:val="24"/>
          <w:szCs w:val="24"/>
        </w:rPr>
        <w:t xml:space="preserve">Green HR Practices-&gt; Proactive Environmental Management Maturity -&gt;Environmental Performance </w:t>
      </w:r>
    </w:p>
    <w:p w:rsidR="00523D1D" w:rsidRDefault="00523D1D">
      <w:pPr>
        <w:autoSpaceDE w:val="0"/>
        <w:autoSpaceDN w:val="0"/>
        <w:adjustRightInd w:val="0"/>
        <w:spacing w:after="0" w:line="240" w:lineRule="auto"/>
        <w:rPr>
          <w:rFonts w:ascii="Times New Roman" w:hAnsi="Times New Roman" w:cs="Times New Roman"/>
          <w:color w:val="000000"/>
          <w:sz w:val="20"/>
          <w:szCs w:val="20"/>
        </w:rPr>
      </w:pPr>
    </w:p>
    <w:p w:rsidR="00523D1D" w:rsidRDefault="00D5055E">
      <w:pPr>
        <w:spacing w:line="360" w:lineRule="auto"/>
        <w:jc w:val="both"/>
        <w:rPr>
          <w:rFonts w:ascii="Times New Roman" w:hAnsi="Times New Roman" w:cs="Times New Roman"/>
          <w:b/>
          <w:sz w:val="24"/>
          <w:szCs w:val="24"/>
        </w:rPr>
      </w:pPr>
      <w:r>
        <w:rPr>
          <w:rFonts w:ascii="Times New Roman" w:hAnsi="Times New Roman" w:cs="Times New Roman"/>
          <w:b/>
          <w:sz w:val="24"/>
          <w:szCs w:val="24"/>
        </w:rPr>
        <w:t>Direct effect of Green HR Practices (X) on Proactive Environmental Management Maturity (M2)</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 demonstrate that X significantly improves M2 directly (B = 0.4298, p = 0.0000). This implies that as X rises, M2 rises as well. According to this model's R-squared value, X is thought to be responsible for 21.65% of the variance in M2. As a result, we can infer that X significantly affects M2.</w:t>
      </w:r>
    </w:p>
    <w:p w:rsidR="00523D1D" w:rsidRDefault="00D5055E">
      <w:pPr>
        <w:spacing w:line="360" w:lineRule="auto"/>
        <w:jc w:val="both"/>
        <w:rPr>
          <w:rFonts w:ascii="Times New Roman" w:hAnsi="Times New Roman" w:cs="Times New Roman"/>
          <w:b/>
          <w:sz w:val="24"/>
          <w:szCs w:val="24"/>
        </w:rPr>
      </w:pPr>
      <w:r>
        <w:rPr>
          <w:rFonts w:ascii="Times New Roman" w:hAnsi="Times New Roman" w:cs="Times New Roman"/>
          <w:b/>
          <w:sz w:val="24"/>
          <w:szCs w:val="24"/>
        </w:rPr>
        <w:t>Direct effect of Green HR Practices (X) on Corporate Sustainability (Y1)</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The results also indicate that X has a significant positive direct effect on Y1 (B = 0.1397, p = 0.0358). This finding suggests that as X increases, so does Y1. Thus, X has a significant impact on Y1 as well.</w:t>
      </w:r>
    </w:p>
    <w:p w:rsidR="00523D1D" w:rsidRDefault="00D5055E">
      <w:pPr>
        <w:spacing w:line="360" w:lineRule="auto"/>
        <w:jc w:val="both"/>
        <w:rPr>
          <w:rFonts w:ascii="Times New Roman" w:hAnsi="Times New Roman" w:cs="Times New Roman"/>
          <w:b/>
          <w:sz w:val="24"/>
          <w:szCs w:val="24"/>
        </w:rPr>
      </w:pPr>
      <w:r>
        <w:rPr>
          <w:rFonts w:ascii="Times New Roman" w:hAnsi="Times New Roman" w:cs="Times New Roman"/>
          <w:b/>
          <w:sz w:val="24"/>
          <w:szCs w:val="24"/>
        </w:rPr>
        <w:t>Indirect effect of Proactive Environmental Management Maturity (M2) on Corporate Sustainability (Y1) through Green HR Practices (X)</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The outcome indicate that M2 has marginally significant negative indirect effect on Y1 through X (B=-0.0517, BootSE = 0.0317, BootLLCI = -0.1060, BootULCI = -0.0019). This means that the relationship between X and Y1 is partially explained by M2. In other words, X affects Y1 both directly and indirectly through M2.The confidence intervals for all effects reported in this output have a 90% level of confidence, and 5000 bootstrap samples were used to estimate the percentile bootstrap confidence intervals. This indicates the precision of the estimates and the likelihood of the true effect lying within the reported range.</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Overall, these results suggest that both M2 and Y1 are influenced by X, and that M2 partially mediates the relationship between X and Y1. This finding is important because it suggests that the </w:t>
      </w:r>
      <w:r>
        <w:rPr>
          <w:rFonts w:ascii="Times New Roman" w:hAnsi="Times New Roman" w:cs="Times New Roman"/>
          <w:sz w:val="24"/>
          <w:szCs w:val="24"/>
        </w:rPr>
        <w:lastRenderedPageBreak/>
        <w:t>link between X and Y1 is significantly influenced by M2, and X may have a more complicated impact on Y1 than previously believed.</w:t>
      </w:r>
    </w:p>
    <w:p w:rsidR="00523D1D" w:rsidRDefault="00523D1D">
      <w:pPr>
        <w:rPr>
          <w:rFonts w:asciiTheme="majorBidi" w:hAnsiTheme="majorBidi" w:cstheme="majorBidi"/>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Model  : 4</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Y  : Y2</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X  : X</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M  : M2</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Sample</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Size:  249</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OUTCOME VARIABLE:</w:t>
      </w: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PEMM (M2)</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Model Summary</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color w:val="000000"/>
          <w:sz w:val="20"/>
          <w:szCs w:val="20"/>
        </w:rPr>
        <w:t xml:space="preserve">                           </w:t>
      </w:r>
      <w:r>
        <w:rPr>
          <w:rFonts w:ascii="Times New Roman" w:hAnsi="Times New Roman" w:cs="Times New Roman"/>
          <w:b/>
          <w:color w:val="000000"/>
          <w:sz w:val="20"/>
          <w:szCs w:val="20"/>
        </w:rPr>
        <w:t xml:space="preserve"> R            R-sq        MSE          F        df1        df2                  p</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.4653      .2165      .5191    68.2355     1.0000   247.0000      .0000</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Model</w:t>
      </w: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Coeff            se          t                   p       LLCI        ULCI</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b/>
          <w:color w:val="000000"/>
          <w:sz w:val="20"/>
          <w:szCs w:val="20"/>
        </w:rPr>
        <w:t xml:space="preserve">Constant </w:t>
      </w:r>
      <w:r>
        <w:rPr>
          <w:rFonts w:ascii="Times New Roman" w:hAnsi="Times New Roman" w:cs="Times New Roman"/>
          <w:color w:val="000000"/>
          <w:sz w:val="20"/>
          <w:szCs w:val="20"/>
        </w:rPr>
        <w:t xml:space="preserve">             2.0608      .1693    12.1712      .0000     1.7812     2.3403</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b/>
          <w:color w:val="000000"/>
          <w:sz w:val="20"/>
          <w:szCs w:val="20"/>
        </w:rPr>
        <w:t>X</w:t>
      </w:r>
      <w:r>
        <w:rPr>
          <w:rFonts w:ascii="Times New Roman" w:hAnsi="Times New Roman" w:cs="Times New Roman"/>
          <w:color w:val="000000"/>
          <w:sz w:val="20"/>
          <w:szCs w:val="20"/>
        </w:rPr>
        <w:t xml:space="preserve">                            .4298      .0520     8.2605      .0000      .3439      .5157</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OUTCOME VARIABLE:</w:t>
      </w: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color w:val="000000"/>
          <w:sz w:val="20"/>
          <w:szCs w:val="20"/>
        </w:rPr>
        <w:t xml:space="preserve"> </w:t>
      </w:r>
      <w:r>
        <w:rPr>
          <w:rFonts w:ascii="Times New Roman" w:hAnsi="Times New Roman" w:cs="Times New Roman"/>
          <w:b/>
          <w:color w:val="000000"/>
          <w:sz w:val="20"/>
          <w:szCs w:val="20"/>
        </w:rPr>
        <w:t>Y2</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Model Summary</w:t>
      </w: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color w:val="000000"/>
          <w:sz w:val="20"/>
          <w:szCs w:val="20"/>
        </w:rPr>
        <w:t xml:space="preserve">                            </w:t>
      </w:r>
      <w:r>
        <w:rPr>
          <w:rFonts w:ascii="Times New Roman" w:hAnsi="Times New Roman" w:cs="Times New Roman"/>
          <w:b/>
          <w:color w:val="000000"/>
          <w:sz w:val="20"/>
          <w:szCs w:val="20"/>
        </w:rPr>
        <w:t xml:space="preserve">  R       R-sq        MSE          F          df1           df2                p</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.6360      .4044      .3347    83.5298     2.0000   246.0000      .0000</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Model</w:t>
      </w: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color w:val="000000"/>
          <w:sz w:val="20"/>
          <w:szCs w:val="20"/>
        </w:rPr>
        <w:t xml:space="preserve">                         </w:t>
      </w:r>
      <w:r>
        <w:rPr>
          <w:rFonts w:ascii="Times New Roman" w:hAnsi="Times New Roman" w:cs="Times New Roman"/>
          <w:b/>
          <w:color w:val="000000"/>
          <w:sz w:val="20"/>
          <w:szCs w:val="20"/>
        </w:rPr>
        <w:t xml:space="preserve">   Coeff            se              t             p        LLCI        ULCI</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b/>
          <w:color w:val="000000"/>
          <w:sz w:val="20"/>
          <w:szCs w:val="20"/>
        </w:rPr>
        <w:t xml:space="preserve">Constant </w:t>
      </w:r>
      <w:r>
        <w:rPr>
          <w:rFonts w:ascii="Times New Roman" w:hAnsi="Times New Roman" w:cs="Times New Roman"/>
          <w:color w:val="000000"/>
          <w:sz w:val="20"/>
          <w:szCs w:val="20"/>
        </w:rPr>
        <w:t xml:space="preserve">             1.3279      .1720     7.7221      .0000     1.0440     1.6118</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b/>
          <w:color w:val="000000"/>
          <w:sz w:val="20"/>
          <w:szCs w:val="20"/>
        </w:rPr>
        <w:t xml:space="preserve">X  </w:t>
      </w:r>
      <w:r>
        <w:rPr>
          <w:rFonts w:ascii="Times New Roman" w:hAnsi="Times New Roman" w:cs="Times New Roman"/>
          <w:color w:val="000000"/>
          <w:sz w:val="20"/>
          <w:szCs w:val="20"/>
        </w:rPr>
        <w:t xml:space="preserve">                          .1412      .0472     2.9921      .0031      .0633      .2191</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b/>
          <w:color w:val="000000"/>
          <w:sz w:val="20"/>
          <w:szCs w:val="20"/>
        </w:rPr>
        <w:t>M2</w:t>
      </w:r>
      <w:r>
        <w:rPr>
          <w:rFonts w:ascii="Times New Roman" w:hAnsi="Times New Roman" w:cs="Times New Roman"/>
          <w:color w:val="000000"/>
          <w:sz w:val="20"/>
          <w:szCs w:val="20"/>
        </w:rPr>
        <w:t xml:space="preserve">                          .4975      .0511     9.7382      .0000      .4132      .5819</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DIRECT AND INDIRECT EFFECTS OF X ON Y *****************</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Direct effect of X on Y</w:t>
      </w: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 xml:space="preserve">                         Effect         se          t                 p       LLCI       ULCI</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.1412      .0472     2.9921      .0031      .0633      .2191</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Indirect effect(s) of X on Y:</w:t>
      </w:r>
    </w:p>
    <w:p w:rsidR="00523D1D" w:rsidRDefault="00D5055E">
      <w:pPr>
        <w:autoSpaceDE w:val="0"/>
        <w:autoSpaceDN w:val="0"/>
        <w:adjustRightInd w:val="0"/>
        <w:spacing w:after="0" w:line="240" w:lineRule="auto"/>
        <w:jc w:val="both"/>
        <w:rPr>
          <w:rFonts w:ascii="Times New Roman" w:hAnsi="Times New Roman" w:cs="Times New Roman"/>
          <w:b/>
          <w:color w:val="000000"/>
          <w:sz w:val="20"/>
          <w:szCs w:val="20"/>
        </w:rPr>
      </w:pPr>
      <w:r>
        <w:rPr>
          <w:rFonts w:ascii="Times New Roman" w:hAnsi="Times New Roman" w:cs="Times New Roman"/>
          <w:color w:val="000000"/>
          <w:sz w:val="20"/>
          <w:szCs w:val="20"/>
        </w:rPr>
        <w:t xml:space="preserve">                         </w:t>
      </w:r>
      <w:r>
        <w:rPr>
          <w:rFonts w:ascii="Times New Roman" w:hAnsi="Times New Roman" w:cs="Times New Roman"/>
          <w:b/>
          <w:color w:val="000000"/>
          <w:sz w:val="20"/>
          <w:szCs w:val="20"/>
        </w:rPr>
        <w:t>Effect     BootSE   BootLLCI   BootULCI</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b/>
          <w:color w:val="000000"/>
          <w:sz w:val="20"/>
          <w:szCs w:val="20"/>
        </w:rPr>
        <w:t>M2</w:t>
      </w:r>
      <w:r>
        <w:rPr>
          <w:rFonts w:ascii="Times New Roman" w:hAnsi="Times New Roman" w:cs="Times New Roman"/>
          <w:color w:val="000000"/>
          <w:sz w:val="20"/>
          <w:szCs w:val="20"/>
        </w:rPr>
        <w:t xml:space="preserve">                     .2138      .0404      .1510             .2830</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ANALYSIS NOTES AND ERRORS ************************</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Level of confidence for all confidence intervals in output:</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lastRenderedPageBreak/>
        <w:t xml:space="preserve">  90.0000</w:t>
      </w:r>
    </w:p>
    <w:p w:rsidR="00523D1D" w:rsidRDefault="00523D1D">
      <w:pPr>
        <w:autoSpaceDE w:val="0"/>
        <w:autoSpaceDN w:val="0"/>
        <w:adjustRightInd w:val="0"/>
        <w:spacing w:after="0" w:line="240" w:lineRule="auto"/>
        <w:jc w:val="both"/>
        <w:rPr>
          <w:rFonts w:ascii="Times New Roman" w:hAnsi="Times New Roman" w:cs="Times New Roman"/>
          <w:color w:val="000000"/>
          <w:sz w:val="20"/>
          <w:szCs w:val="20"/>
        </w:rPr>
      </w:pP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Number of bootstrap samples for percentile bootstrap confidence intervals:</w:t>
      </w:r>
    </w:p>
    <w:p w:rsidR="00523D1D" w:rsidRDefault="00D5055E">
      <w:p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5000</w:t>
      </w:r>
    </w:p>
    <w:p w:rsidR="00523D1D" w:rsidRDefault="00523D1D">
      <w:pPr>
        <w:rPr>
          <w:rFonts w:asciiTheme="majorBidi" w:hAnsiTheme="majorBidi" w:cstheme="majorBidi"/>
        </w:rPr>
      </w:pPr>
    </w:p>
    <w:p w:rsidR="00523D1D" w:rsidRDefault="00D5055E">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Green HR Practices-&gt;Proactive Environmental Management Maturity-&gt;Environmental Performance </w:t>
      </w:r>
    </w:p>
    <w:p w:rsidR="00523D1D" w:rsidRDefault="00D5055E">
      <w:pPr>
        <w:spacing w:line="360" w:lineRule="auto"/>
        <w:rPr>
          <w:rFonts w:ascii="Times New Roman" w:hAnsi="Times New Roman" w:cs="Times New Roman"/>
          <w:sz w:val="24"/>
          <w:szCs w:val="24"/>
        </w:rPr>
      </w:pPr>
      <w:r>
        <w:rPr>
          <w:rFonts w:ascii="Times New Roman" w:hAnsi="Times New Roman" w:cs="Times New Roman"/>
          <w:sz w:val="24"/>
          <w:szCs w:val="24"/>
        </w:rPr>
        <w:t>We employed Hayes’ SPSS process macro (2013) to investigate how Proactive Environmental Management Maturity (mediator) can explain the effect which green HR practices (predictor) has on Environmental Performance (outcome variable). The sample size used in the analysis was 250 participants. To increase the accuracy of the findings, we applied a 5000-bootstrap resampling technique at a 90% confidence interval.</w:t>
      </w:r>
    </w:p>
    <w:p w:rsidR="00523D1D" w:rsidRDefault="00D5055E">
      <w:pPr>
        <w:spacing w:line="360" w:lineRule="auto"/>
        <w:rPr>
          <w:rFonts w:ascii="Times New Roman" w:hAnsi="Times New Roman" w:cs="Times New Roman"/>
          <w:b/>
          <w:sz w:val="24"/>
        </w:rPr>
      </w:pPr>
      <w:r>
        <w:rPr>
          <w:rFonts w:ascii="Times New Roman" w:hAnsi="Times New Roman" w:cs="Times New Roman"/>
          <w:b/>
          <w:sz w:val="24"/>
        </w:rPr>
        <w:t>Effect of Green HR Practices and Proactive Environmental Management Maturity (X and M2) on Outcome Variable Environmental Performance (Y2):</w:t>
      </w:r>
    </w:p>
    <w:p w:rsidR="00523D1D" w:rsidRDefault="00D5055E">
      <w:pPr>
        <w:spacing w:line="360" w:lineRule="auto"/>
        <w:rPr>
          <w:rFonts w:ascii="Times New Roman" w:hAnsi="Times New Roman" w:cs="Times New Roman"/>
          <w:sz w:val="24"/>
        </w:rPr>
      </w:pPr>
      <w:r>
        <w:rPr>
          <w:rFonts w:ascii="Times New Roman" w:hAnsi="Times New Roman" w:cs="Times New Roman"/>
          <w:sz w:val="24"/>
        </w:rPr>
        <w:t>The multiple regression analysis shows that both X and M2 have statistically significant direct effects on Y2. Specifically, the coefficient for X is 0.1412 with a standard error of 0.0472 and a p-value of 0.0031, indicating that for every one unit increase in X, Y2 is expected to increase by 0.1412 units. Similarly, the coefficient for M2 is 0.4975 with a standard error of 0.0511 and a p-value of 0.0000, suggesting that for every one unit increase in M2, Y2 is expected to increase by 0.4975 units.</w:t>
      </w:r>
    </w:p>
    <w:p w:rsidR="00523D1D" w:rsidRDefault="00D5055E">
      <w:pPr>
        <w:spacing w:line="360" w:lineRule="auto"/>
        <w:rPr>
          <w:rFonts w:ascii="Times New Roman" w:hAnsi="Times New Roman" w:cs="Times New Roman"/>
          <w:b/>
          <w:sz w:val="24"/>
        </w:rPr>
      </w:pPr>
      <w:r>
        <w:rPr>
          <w:rFonts w:ascii="Times New Roman" w:hAnsi="Times New Roman" w:cs="Times New Roman"/>
          <w:b/>
          <w:sz w:val="24"/>
        </w:rPr>
        <w:t>Mediation:</w:t>
      </w:r>
    </w:p>
    <w:p w:rsidR="00523D1D" w:rsidRDefault="00D5055E">
      <w:pPr>
        <w:spacing w:line="360" w:lineRule="auto"/>
        <w:rPr>
          <w:rFonts w:ascii="Times New Roman" w:hAnsi="Times New Roman" w:cs="Times New Roman"/>
          <w:sz w:val="24"/>
        </w:rPr>
      </w:pPr>
      <w:r>
        <w:rPr>
          <w:rFonts w:ascii="Times New Roman" w:hAnsi="Times New Roman" w:cs="Times New Roman"/>
          <w:sz w:val="24"/>
        </w:rPr>
        <w:t>Indirect effect of the X on Y2  M2 is statistically significant, with an estimate of 0.2138, a bootstrap standard error of 0.0404, and a 90% confidence interval that ranges from 0.1510 to 0.2830. This tells that X and Y2 is not mediated by M2. In other words, part of the effect of X on Y2 is transmitted through M2. The bootstrapped confidence interval does not include zero, indicating that the mediation effect is statistically significant. The positive sign of the effect suggests that as X increases, M2 mediates an increase in Y2. The mediation effect is considered zero because the direct effects of X on Y2 and M2 on Y2 are also significant.</w:t>
      </w:r>
    </w:p>
    <w:tbl>
      <w:tblPr>
        <w:tblStyle w:val="TableGrid"/>
        <w:tblpPr w:leftFromText="180" w:rightFromText="180" w:vertAnchor="text" w:horzAnchor="margin" w:tblpXSpec="center" w:tblpY="-208"/>
        <w:tblW w:w="8033" w:type="dxa"/>
        <w:tblLook w:val="04A0" w:firstRow="1" w:lastRow="0" w:firstColumn="1" w:lastColumn="0" w:noHBand="0" w:noVBand="1"/>
      </w:tblPr>
      <w:tblGrid>
        <w:gridCol w:w="1426"/>
        <w:gridCol w:w="5404"/>
        <w:gridCol w:w="1203"/>
      </w:tblGrid>
      <w:tr w:rsidR="00523D1D">
        <w:trPr>
          <w:trHeight w:val="315"/>
        </w:trPr>
        <w:tc>
          <w:tcPr>
            <w:tcW w:w="8033" w:type="dxa"/>
            <w:gridSpan w:val="3"/>
            <w:tcBorders>
              <w:top w:val="nil"/>
              <w:left w:val="nil"/>
              <w:bottom w:val="nil"/>
              <w:right w:val="nil"/>
            </w:tcBorders>
          </w:tcPr>
          <w:p w:rsidR="00523D1D" w:rsidRDefault="00D5055E">
            <w:pPr>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Table 4.7</w:t>
            </w:r>
          </w:p>
        </w:tc>
      </w:tr>
      <w:tr w:rsidR="00523D1D">
        <w:trPr>
          <w:trHeight w:val="288"/>
        </w:trPr>
        <w:tc>
          <w:tcPr>
            <w:tcW w:w="8033" w:type="dxa"/>
            <w:gridSpan w:val="3"/>
            <w:tcBorders>
              <w:top w:val="nil"/>
              <w:left w:val="nil"/>
              <w:bottom w:val="single" w:sz="4" w:space="0" w:color="auto"/>
              <w:right w:val="nil"/>
            </w:tcBorders>
          </w:tcPr>
          <w:p w:rsidR="00523D1D" w:rsidRDefault="00D5055E">
            <w:pPr>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Summary of Results</w:t>
            </w:r>
          </w:p>
          <w:p w:rsidR="00523D1D" w:rsidRDefault="00523D1D">
            <w:pPr>
              <w:spacing w:after="0" w:line="360" w:lineRule="auto"/>
              <w:jc w:val="center"/>
              <w:rPr>
                <w:rFonts w:ascii="Times New Roman" w:hAnsi="Times New Roman" w:cs="Times New Roman"/>
                <w:b/>
                <w:color w:val="000000" w:themeColor="text1"/>
                <w:sz w:val="24"/>
                <w:szCs w:val="24"/>
              </w:rPr>
            </w:pPr>
          </w:p>
        </w:tc>
      </w:tr>
      <w:tr w:rsidR="00523D1D">
        <w:trPr>
          <w:trHeight w:val="647"/>
        </w:trPr>
        <w:tc>
          <w:tcPr>
            <w:tcW w:w="1426" w:type="dxa"/>
            <w:tcBorders>
              <w:top w:val="single" w:sz="4" w:space="0" w:color="auto"/>
            </w:tcBorders>
          </w:tcPr>
          <w:p w:rsidR="00523D1D" w:rsidRDefault="00D5055E">
            <w:pPr>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Hypotheses </w:t>
            </w:r>
          </w:p>
        </w:tc>
        <w:tc>
          <w:tcPr>
            <w:tcW w:w="5404" w:type="dxa"/>
            <w:tcBorders>
              <w:top w:val="single" w:sz="4" w:space="0" w:color="auto"/>
            </w:tcBorders>
          </w:tcPr>
          <w:p w:rsidR="00523D1D" w:rsidRDefault="00D5055E">
            <w:pPr>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Description of hypotheses</w:t>
            </w:r>
          </w:p>
        </w:tc>
        <w:tc>
          <w:tcPr>
            <w:tcW w:w="1203" w:type="dxa"/>
            <w:tcBorders>
              <w:top w:val="single" w:sz="4" w:space="0" w:color="auto"/>
            </w:tcBorders>
          </w:tcPr>
          <w:p w:rsidR="00523D1D" w:rsidRDefault="00D5055E">
            <w:pPr>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Result </w:t>
            </w:r>
          </w:p>
        </w:tc>
      </w:tr>
      <w:tr w:rsidR="00523D1D">
        <w:trPr>
          <w:trHeight w:val="773"/>
        </w:trPr>
        <w:tc>
          <w:tcPr>
            <w:tcW w:w="1426" w:type="dxa"/>
          </w:tcPr>
          <w:p w:rsidR="00523D1D" w:rsidRDefault="00D5055E">
            <w:pPr>
              <w:spacing w:after="0" w:line="360" w:lineRule="auto"/>
              <w:jc w:val="center"/>
              <w:rPr>
                <w:rFonts w:ascii="Times New Roman" w:hAnsi="Times New Roman" w:cs="Times New Roman"/>
                <w:color w:val="000000" w:themeColor="text1"/>
                <w:sz w:val="24"/>
                <w:szCs w:val="24"/>
                <w:vertAlign w:val="subscript"/>
              </w:rPr>
            </w:pPr>
            <w:r>
              <w:rPr>
                <w:rFonts w:ascii="Times New Roman" w:hAnsi="Times New Roman" w:cs="Times New Roman"/>
                <w:color w:val="000000" w:themeColor="text1"/>
                <w:sz w:val="24"/>
                <w:szCs w:val="24"/>
              </w:rPr>
              <w:t>H</w:t>
            </w:r>
            <w:r>
              <w:rPr>
                <w:rFonts w:ascii="Times New Roman" w:hAnsi="Times New Roman" w:cs="Times New Roman"/>
                <w:color w:val="000000" w:themeColor="text1"/>
                <w:sz w:val="24"/>
                <w:szCs w:val="24"/>
                <w:vertAlign w:val="subscript"/>
              </w:rPr>
              <w:t>1</w:t>
            </w:r>
          </w:p>
        </w:tc>
        <w:tc>
          <w:tcPr>
            <w:tcW w:w="5404" w:type="dxa"/>
          </w:tcPr>
          <w:p w:rsidR="00523D1D" w:rsidRDefault="00D505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implementation of Green HR</w:t>
            </w:r>
            <w:r w:rsidR="00DE3FE9">
              <w:rPr>
                <w:rFonts w:ascii="Times New Roman" w:hAnsi="Times New Roman" w:cs="Times New Roman"/>
                <w:sz w:val="24"/>
                <w:szCs w:val="24"/>
              </w:rPr>
              <w:t>M</w:t>
            </w:r>
            <w:r>
              <w:rPr>
                <w:rFonts w:ascii="Times New Roman" w:hAnsi="Times New Roman" w:cs="Times New Roman"/>
                <w:sz w:val="24"/>
                <w:szCs w:val="24"/>
              </w:rPr>
              <w:t xml:space="preserve"> Practices has a positive impact on enhancing Corporate Sustainability.</w:t>
            </w:r>
          </w:p>
        </w:tc>
        <w:tc>
          <w:tcPr>
            <w:tcW w:w="1203"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Supported</w:t>
            </w:r>
          </w:p>
        </w:tc>
      </w:tr>
      <w:tr w:rsidR="00523D1D">
        <w:tc>
          <w:tcPr>
            <w:tcW w:w="1426" w:type="dxa"/>
          </w:tcPr>
          <w:p w:rsidR="00523D1D" w:rsidRDefault="00D5055E">
            <w:pPr>
              <w:spacing w:after="0" w:line="360" w:lineRule="auto"/>
              <w:jc w:val="center"/>
              <w:rPr>
                <w:rFonts w:ascii="Times New Roman" w:hAnsi="Times New Roman" w:cs="Times New Roman"/>
                <w:color w:val="000000" w:themeColor="text1"/>
                <w:sz w:val="24"/>
                <w:szCs w:val="24"/>
                <w:vertAlign w:val="subscript"/>
              </w:rPr>
            </w:pPr>
            <w:r>
              <w:rPr>
                <w:rFonts w:ascii="Times New Roman" w:hAnsi="Times New Roman" w:cs="Times New Roman"/>
                <w:color w:val="000000" w:themeColor="text1"/>
                <w:sz w:val="24"/>
                <w:szCs w:val="24"/>
              </w:rPr>
              <w:t>H</w:t>
            </w:r>
            <w:r>
              <w:rPr>
                <w:rFonts w:ascii="Times New Roman" w:hAnsi="Times New Roman" w:cs="Times New Roman"/>
                <w:color w:val="000000" w:themeColor="text1"/>
                <w:sz w:val="24"/>
                <w:szCs w:val="24"/>
                <w:vertAlign w:val="subscript"/>
              </w:rPr>
              <w:t>2</w:t>
            </w:r>
          </w:p>
        </w:tc>
        <w:tc>
          <w:tcPr>
            <w:tcW w:w="5404" w:type="dxa"/>
          </w:tcPr>
          <w:p w:rsidR="00523D1D" w:rsidRDefault="00D5055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Green HR</w:t>
            </w:r>
            <w:r w:rsidR="00DE3FE9">
              <w:rPr>
                <w:rFonts w:ascii="Times New Roman" w:hAnsi="Times New Roman" w:cs="Times New Roman"/>
                <w:sz w:val="24"/>
                <w:szCs w:val="24"/>
              </w:rPr>
              <w:t>M</w:t>
            </w:r>
            <w:r>
              <w:rPr>
                <w:rFonts w:ascii="Times New Roman" w:hAnsi="Times New Roman" w:cs="Times New Roman"/>
                <w:sz w:val="24"/>
                <w:szCs w:val="24"/>
              </w:rPr>
              <w:t xml:space="preserve"> Practices has positive influence on Environmental Performance.</w:t>
            </w:r>
          </w:p>
        </w:tc>
        <w:tc>
          <w:tcPr>
            <w:tcW w:w="1203"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Supported</w:t>
            </w:r>
          </w:p>
        </w:tc>
      </w:tr>
      <w:tr w:rsidR="00523D1D">
        <w:tc>
          <w:tcPr>
            <w:tcW w:w="1426" w:type="dxa"/>
          </w:tcPr>
          <w:p w:rsidR="00523D1D" w:rsidRDefault="00D5055E">
            <w:pPr>
              <w:spacing w:after="0" w:line="360" w:lineRule="auto"/>
              <w:jc w:val="center"/>
              <w:rPr>
                <w:rFonts w:ascii="Times New Roman" w:hAnsi="Times New Roman" w:cs="Times New Roman"/>
                <w:color w:val="000000" w:themeColor="text1"/>
                <w:sz w:val="24"/>
                <w:szCs w:val="24"/>
                <w:vertAlign w:val="subscript"/>
              </w:rPr>
            </w:pPr>
            <w:r>
              <w:rPr>
                <w:rFonts w:ascii="Times New Roman" w:hAnsi="Times New Roman" w:cs="Times New Roman"/>
                <w:color w:val="000000" w:themeColor="text1"/>
                <w:sz w:val="24"/>
                <w:szCs w:val="24"/>
              </w:rPr>
              <w:t>H</w:t>
            </w:r>
            <w:r>
              <w:rPr>
                <w:rFonts w:ascii="Times New Roman" w:hAnsi="Times New Roman" w:cs="Times New Roman"/>
                <w:color w:val="000000" w:themeColor="text1"/>
                <w:sz w:val="24"/>
                <w:szCs w:val="24"/>
                <w:vertAlign w:val="subscript"/>
              </w:rPr>
              <w:t>3</w:t>
            </w:r>
          </w:p>
        </w:tc>
        <w:tc>
          <w:tcPr>
            <w:tcW w:w="5404" w:type="dxa"/>
          </w:tcPr>
          <w:p w:rsidR="00523D1D" w:rsidRDefault="00D505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Green Motivation mediates th</w:t>
            </w:r>
            <w:r w:rsidR="00DE3FE9">
              <w:rPr>
                <w:rFonts w:ascii="Times New Roman" w:hAnsi="Times New Roman" w:cs="Times New Roman"/>
                <w:sz w:val="24"/>
                <w:szCs w:val="24"/>
              </w:rPr>
              <w:t xml:space="preserve">e relationship between Green HRM </w:t>
            </w:r>
            <w:r>
              <w:rPr>
                <w:rFonts w:ascii="Times New Roman" w:hAnsi="Times New Roman" w:cs="Times New Roman"/>
                <w:sz w:val="24"/>
                <w:szCs w:val="24"/>
              </w:rPr>
              <w:t>Practices and Corporate Sustainability.</w:t>
            </w:r>
          </w:p>
        </w:tc>
        <w:tc>
          <w:tcPr>
            <w:tcW w:w="1203"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Not </w:t>
            </w:r>
            <w:r>
              <w:rPr>
                <w:rFonts w:ascii="Times New Roman" w:hAnsi="Times New Roman" w:cs="Times New Roman"/>
                <w:color w:val="000000" w:themeColor="text1"/>
                <w:sz w:val="24"/>
                <w:szCs w:val="24"/>
              </w:rPr>
              <w:br/>
              <w:t>Supported</w:t>
            </w:r>
          </w:p>
        </w:tc>
      </w:tr>
      <w:tr w:rsidR="00523D1D">
        <w:tc>
          <w:tcPr>
            <w:tcW w:w="1426" w:type="dxa"/>
          </w:tcPr>
          <w:p w:rsidR="00523D1D" w:rsidRDefault="00D5055E">
            <w:pPr>
              <w:spacing w:after="0" w:line="360" w:lineRule="auto"/>
              <w:jc w:val="center"/>
              <w:rPr>
                <w:rFonts w:ascii="Times New Roman" w:hAnsi="Times New Roman" w:cs="Times New Roman"/>
                <w:color w:val="000000" w:themeColor="text1"/>
                <w:sz w:val="24"/>
                <w:szCs w:val="24"/>
                <w:vertAlign w:val="subscript"/>
              </w:rPr>
            </w:pPr>
            <w:r>
              <w:rPr>
                <w:rFonts w:ascii="Times New Roman" w:hAnsi="Times New Roman" w:cs="Times New Roman"/>
                <w:color w:val="000000" w:themeColor="text1"/>
                <w:sz w:val="24"/>
                <w:szCs w:val="24"/>
              </w:rPr>
              <w:t>H</w:t>
            </w:r>
            <w:r>
              <w:rPr>
                <w:rFonts w:ascii="Times New Roman" w:hAnsi="Times New Roman" w:cs="Times New Roman"/>
                <w:color w:val="000000" w:themeColor="text1"/>
                <w:sz w:val="24"/>
                <w:szCs w:val="24"/>
                <w:vertAlign w:val="subscript"/>
              </w:rPr>
              <w:t>4</w:t>
            </w:r>
          </w:p>
        </w:tc>
        <w:tc>
          <w:tcPr>
            <w:tcW w:w="5404" w:type="dxa"/>
          </w:tcPr>
          <w:p w:rsidR="00523D1D" w:rsidRDefault="00D505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Green Motivation mediates the relationship between Green HR</w:t>
            </w:r>
            <w:r w:rsidR="00DE3FE9">
              <w:rPr>
                <w:rFonts w:ascii="Times New Roman" w:hAnsi="Times New Roman" w:cs="Times New Roman"/>
                <w:sz w:val="24"/>
                <w:szCs w:val="24"/>
              </w:rPr>
              <w:t>M</w:t>
            </w:r>
            <w:r>
              <w:rPr>
                <w:rFonts w:ascii="Times New Roman" w:hAnsi="Times New Roman" w:cs="Times New Roman"/>
                <w:sz w:val="24"/>
                <w:szCs w:val="24"/>
              </w:rPr>
              <w:t xml:space="preserve"> Practices and Environmental Performance.</w:t>
            </w:r>
          </w:p>
        </w:tc>
        <w:tc>
          <w:tcPr>
            <w:tcW w:w="1203"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Supported</w:t>
            </w:r>
          </w:p>
        </w:tc>
      </w:tr>
      <w:tr w:rsidR="00523D1D">
        <w:tc>
          <w:tcPr>
            <w:tcW w:w="1426" w:type="dxa"/>
          </w:tcPr>
          <w:p w:rsidR="00523D1D" w:rsidRDefault="00D5055E">
            <w:pPr>
              <w:spacing w:after="0" w:line="360" w:lineRule="auto"/>
              <w:jc w:val="center"/>
              <w:rPr>
                <w:rFonts w:ascii="Times New Roman" w:hAnsi="Times New Roman" w:cs="Times New Roman"/>
                <w:color w:val="000000" w:themeColor="text1"/>
                <w:sz w:val="24"/>
                <w:szCs w:val="24"/>
                <w:vertAlign w:val="subscript"/>
              </w:rPr>
            </w:pPr>
            <w:r>
              <w:rPr>
                <w:rFonts w:ascii="Times New Roman" w:hAnsi="Times New Roman" w:cs="Times New Roman"/>
                <w:color w:val="000000" w:themeColor="text1"/>
                <w:sz w:val="24"/>
                <w:szCs w:val="24"/>
              </w:rPr>
              <w:t>H</w:t>
            </w:r>
            <w:r>
              <w:rPr>
                <w:rFonts w:ascii="Times New Roman" w:hAnsi="Times New Roman" w:cs="Times New Roman"/>
                <w:color w:val="000000" w:themeColor="text1"/>
                <w:sz w:val="24"/>
                <w:szCs w:val="24"/>
                <w:vertAlign w:val="subscript"/>
              </w:rPr>
              <w:t>5</w:t>
            </w:r>
          </w:p>
        </w:tc>
        <w:tc>
          <w:tcPr>
            <w:tcW w:w="5404" w:type="dxa"/>
          </w:tcPr>
          <w:p w:rsidR="00523D1D" w:rsidRDefault="00D5055E">
            <w:pPr>
              <w:spacing w:after="0" w:line="360" w:lineRule="auto"/>
              <w:jc w:val="both"/>
              <w:rPr>
                <w:rFonts w:ascii="Times New Roman" w:hAnsi="Times New Roman" w:cs="Times New Roman"/>
                <w:iCs/>
                <w:color w:val="000000" w:themeColor="text1"/>
                <w:sz w:val="24"/>
                <w:szCs w:val="24"/>
              </w:rPr>
            </w:pPr>
            <w:r>
              <w:rPr>
                <w:rFonts w:ascii="Times New Roman" w:hAnsi="Times New Roman" w:cs="Times New Roman"/>
                <w:sz w:val="24"/>
                <w:szCs w:val="24"/>
              </w:rPr>
              <w:t>Proactive Environmental Management Maturity mediates the relationship between Green HR</w:t>
            </w:r>
            <w:r w:rsidR="00DE3FE9">
              <w:rPr>
                <w:rFonts w:ascii="Times New Roman" w:hAnsi="Times New Roman" w:cs="Times New Roman"/>
                <w:sz w:val="24"/>
                <w:szCs w:val="24"/>
              </w:rPr>
              <w:t>M</w:t>
            </w:r>
            <w:r>
              <w:rPr>
                <w:rFonts w:ascii="Times New Roman" w:hAnsi="Times New Roman" w:cs="Times New Roman"/>
                <w:sz w:val="24"/>
                <w:szCs w:val="24"/>
              </w:rPr>
              <w:t xml:space="preserve"> Practices and Corporate Sustainability.</w:t>
            </w:r>
          </w:p>
        </w:tc>
        <w:tc>
          <w:tcPr>
            <w:tcW w:w="1203"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Supported</w:t>
            </w:r>
          </w:p>
        </w:tc>
      </w:tr>
      <w:tr w:rsidR="00523D1D">
        <w:tc>
          <w:tcPr>
            <w:tcW w:w="1426" w:type="dxa"/>
          </w:tcPr>
          <w:p w:rsidR="00523D1D" w:rsidRDefault="00D5055E">
            <w:pPr>
              <w:spacing w:after="0" w:line="360" w:lineRule="auto"/>
              <w:jc w:val="center"/>
              <w:rPr>
                <w:rFonts w:ascii="Times New Roman" w:hAnsi="Times New Roman" w:cs="Times New Roman"/>
                <w:color w:val="000000" w:themeColor="text1"/>
                <w:sz w:val="24"/>
                <w:szCs w:val="24"/>
                <w:vertAlign w:val="subscript"/>
              </w:rPr>
            </w:pPr>
            <w:r>
              <w:rPr>
                <w:rFonts w:ascii="Times New Roman" w:hAnsi="Times New Roman" w:cs="Times New Roman"/>
                <w:color w:val="000000" w:themeColor="text1"/>
                <w:sz w:val="24"/>
                <w:szCs w:val="24"/>
              </w:rPr>
              <w:t>H</w:t>
            </w:r>
            <w:r>
              <w:rPr>
                <w:rFonts w:ascii="Times New Roman" w:hAnsi="Times New Roman" w:cs="Times New Roman"/>
                <w:color w:val="000000" w:themeColor="text1"/>
                <w:sz w:val="24"/>
                <w:szCs w:val="24"/>
                <w:vertAlign w:val="subscript"/>
              </w:rPr>
              <w:t>6</w:t>
            </w:r>
          </w:p>
        </w:tc>
        <w:tc>
          <w:tcPr>
            <w:tcW w:w="5404" w:type="dxa"/>
          </w:tcPr>
          <w:p w:rsidR="00523D1D" w:rsidRDefault="00D505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Proactive Environmental Management Maturity mediates the relationship between Green HR</w:t>
            </w:r>
            <w:r w:rsidR="00DE3FE9">
              <w:rPr>
                <w:rFonts w:ascii="Times New Roman" w:hAnsi="Times New Roman" w:cs="Times New Roman"/>
                <w:sz w:val="24"/>
                <w:szCs w:val="24"/>
              </w:rPr>
              <w:t>M</w:t>
            </w:r>
            <w:r>
              <w:rPr>
                <w:rFonts w:ascii="Times New Roman" w:hAnsi="Times New Roman" w:cs="Times New Roman"/>
                <w:sz w:val="24"/>
                <w:szCs w:val="24"/>
              </w:rPr>
              <w:t xml:space="preserve"> Practices</w:t>
            </w:r>
          </w:p>
        </w:tc>
        <w:tc>
          <w:tcPr>
            <w:tcW w:w="1203" w:type="dxa"/>
          </w:tcPr>
          <w:p w:rsidR="00523D1D" w:rsidRDefault="00D5055E">
            <w:pPr>
              <w:spacing w:after="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Supported</w:t>
            </w:r>
          </w:p>
        </w:tc>
      </w:tr>
    </w:tbl>
    <w:p w:rsidR="00523D1D" w:rsidRDefault="00523D1D">
      <w:pPr>
        <w:spacing w:line="360" w:lineRule="auto"/>
        <w:jc w:val="both"/>
        <w:rPr>
          <w:rFonts w:ascii="Times New Roman" w:hAnsi="Times New Roman" w:cs="Times New Roman"/>
          <w:bCs/>
          <w:color w:val="000000" w:themeColor="text1"/>
          <w:sz w:val="24"/>
          <w:szCs w:val="24"/>
        </w:rPr>
      </w:pPr>
    </w:p>
    <w:p w:rsidR="00523D1D" w:rsidRDefault="00523D1D">
      <w:pPr>
        <w:rPr>
          <w:rFonts w:ascii="Times New Roman" w:hAnsi="Times New Roman" w:cs="Times New Roman"/>
          <w:bCs/>
          <w:color w:val="000000" w:themeColor="text1"/>
          <w:sz w:val="24"/>
          <w:szCs w:val="24"/>
        </w:rPr>
      </w:pPr>
    </w:p>
    <w:p w:rsidR="00D904A1" w:rsidRDefault="00D5055E">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lastRenderedPageBreak/>
        <w:br w:type="page"/>
      </w:r>
      <w:bookmarkStart w:id="47" w:name="_Toc103267469"/>
    </w:p>
    <w:p w:rsidR="00523D1D" w:rsidRDefault="00D5055E">
      <w:pPr>
        <w:jc w:val="center"/>
        <w:rPr>
          <w:rFonts w:ascii="Times New Roman" w:hAnsi="Times New Roman" w:cs="Times New Roman"/>
          <w:bCs/>
          <w:color w:val="000000" w:themeColor="text1"/>
          <w:sz w:val="24"/>
          <w:szCs w:val="24"/>
        </w:rPr>
      </w:pPr>
      <w:r>
        <w:rPr>
          <w:rFonts w:ascii="Times New Roman" w:hAnsi="Times New Roman" w:cs="Times New Roman"/>
          <w:b/>
          <w:bCs/>
          <w:color w:val="000000" w:themeColor="text1"/>
          <w:sz w:val="28"/>
        </w:rPr>
        <w:lastRenderedPageBreak/>
        <w:t>CHAPTER</w:t>
      </w:r>
      <w:r>
        <w:rPr>
          <w:rFonts w:ascii="Times New Roman" w:hAnsi="Times New Roman" w:cs="Times New Roman"/>
          <w:b/>
          <w:bCs/>
          <w:color w:val="000000" w:themeColor="text1"/>
          <w:spacing w:val="-1"/>
          <w:sz w:val="28"/>
        </w:rPr>
        <w:t xml:space="preserve"> V</w:t>
      </w:r>
      <w:bookmarkEnd w:id="47"/>
    </w:p>
    <w:p w:rsidR="00523D1D" w:rsidRDefault="00D5055E">
      <w:pPr>
        <w:pStyle w:val="Heading1"/>
        <w:jc w:val="center"/>
        <w:rPr>
          <w:rFonts w:ascii="Times New Roman" w:hAnsi="Times New Roman" w:cs="Times New Roman"/>
          <w:b/>
          <w:bCs/>
          <w:color w:val="000000" w:themeColor="text1"/>
        </w:rPr>
      </w:pPr>
      <w:bookmarkStart w:id="48" w:name="_Toc103267470"/>
      <w:bookmarkStart w:id="49" w:name="_Toc96213586"/>
      <w:r>
        <w:rPr>
          <w:rFonts w:ascii="Times New Roman" w:hAnsi="Times New Roman" w:cs="Times New Roman"/>
          <w:b/>
          <w:bCs/>
          <w:color w:val="000000" w:themeColor="text1"/>
        </w:rPr>
        <w:t>DISCUSSION</w:t>
      </w:r>
      <w:bookmarkEnd w:id="48"/>
      <w:r>
        <w:rPr>
          <w:rFonts w:ascii="Times New Roman" w:hAnsi="Times New Roman" w:cs="Times New Roman"/>
          <w:b/>
          <w:bCs/>
          <w:color w:val="000000" w:themeColor="text1"/>
          <w:spacing w:val="-3"/>
        </w:rPr>
        <w:t xml:space="preserve"> </w:t>
      </w:r>
      <w:bookmarkEnd w:id="49"/>
    </w:p>
    <w:p w:rsidR="00523D1D" w:rsidRDefault="00D5055E">
      <w:pPr>
        <w:pStyle w:val="Heading2"/>
        <w:rPr>
          <w:rFonts w:ascii="Times New Roman" w:hAnsi="Times New Roman" w:cs="Times New Roman"/>
          <w:b/>
          <w:bCs/>
          <w:color w:val="000000" w:themeColor="text1"/>
          <w:sz w:val="28"/>
          <w:szCs w:val="28"/>
        </w:rPr>
      </w:pPr>
      <w:bookmarkStart w:id="50" w:name="_Toc103267471"/>
      <w:r>
        <w:rPr>
          <w:rFonts w:ascii="Times New Roman" w:hAnsi="Times New Roman" w:cs="Times New Roman"/>
          <w:b/>
          <w:bCs/>
          <w:color w:val="000000" w:themeColor="text1"/>
          <w:sz w:val="28"/>
          <w:szCs w:val="28"/>
        </w:rPr>
        <w:t>5.1 Discussion of results</w:t>
      </w:r>
      <w:bookmarkEnd w:id="50"/>
      <w:r>
        <w:rPr>
          <w:rFonts w:ascii="Times New Roman" w:hAnsi="Times New Roman" w:cs="Times New Roman"/>
          <w:b/>
          <w:bCs/>
          <w:color w:val="000000" w:themeColor="text1"/>
          <w:sz w:val="28"/>
          <w:szCs w:val="28"/>
        </w:rPr>
        <w:t xml:space="preserve"> </w:t>
      </w:r>
    </w:p>
    <w:p w:rsidR="00523D1D" w:rsidRDefault="00523D1D">
      <w:pPr>
        <w:tabs>
          <w:tab w:val="left" w:pos="3170"/>
        </w:tabs>
      </w:pP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Indicating a significant connection between Green HR Practises, Corporate Sustainability, Environmental Performance, and their mediators, this study article supports all of the assumptions. The findings imply that by using Green HR practises, businesses can improve their environmental and sustainability performance.</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First, Hypothesis 1 projected that Green HR Practises will have a favourable impact on Corporate Sustainability. This theory was supported by the findings of our regression study, which revealed a strong correlation between corporate sustainability and green HR practises. This shows that businesses that implement green HR practises are more likely to display higher levels of operational sustainability.</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Second, Hypothesis 2 demonstrated that Green Practises had a beneficial effect on environmental performance. Regression study results that demonstrated a substantial positive association between Green HR Practises and Environmental Performance backed up this theory. This shows that businesses that use green HR practises are more likely to operate with improved environmental performance.</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Thirdly, Mediation Hypothesis 3 asserts that the relationship between Green HR Practises and Corporate Sustainability is significantly mediated by Green Motivation. This implies that businesses might increase their corporate sustainability by implementing green policies that compel staff members to care about the environment.</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Fourth, the mediation analysis's findings confirmed the hypothesis that there is a significant mediating role for green motivation in the relationship between green HR practises and environmental performance. According to this, businesses can improve their environmental performance by implementing green practises that need employee commitment to sustainability.</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Fifthly, Hypothesis 5 predicted the findings of our mediation study, which supported this hypothesis and showed that the association between proactive environmental management maturity and corporate sustainability is mediated by green HR practises. According to this, </w:t>
      </w:r>
      <w:r>
        <w:rPr>
          <w:rFonts w:ascii="Times New Roman" w:hAnsi="Times New Roman" w:cs="Times New Roman"/>
          <w:sz w:val="24"/>
          <w:szCs w:val="24"/>
        </w:rPr>
        <w:lastRenderedPageBreak/>
        <w:t>businesses can increase their commitment to corporate sustainability by implementing green HR policies that support pro-active environmental management practises.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Finally, Hypothesis 6 asserted that the research discovered data that supported this hypothesis. According to the mediation analysis, the relationship between green HR practises and environmental performance depends heavily on proactive environmental management maturity. According to these findings, businesses can enhance their environmental performance by implementing green HR practises and encouraging proactive environmental management maturity.</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Overall, the report emphasises how important green HR practises are for promoting sustainability and environmental responsibility in businesses. Green HR practises have been linked to both corporate sustainability and environmental performance, according to the mediating roles of green motivation and proactive environmental management maturity. Organisations can improve their sustainability and environmental performance by using Green HR practises that encourage employee motivation towards environmental sustainability and promote proactive environmental management practises.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The statistical analyses were conducted using SPSS. Descriptive statistics were first computed for all variables. The study variables were subjected to correlation analyses to investigate their bivariate relationships. Research hypotheses were tested using multiple regression analyses. To evaluate the mediating functions of green motivation and proactive environmental management maturity, mediation studies were carried out. A significance level of 05 was used for all statistical tests.</w:t>
      </w:r>
    </w:p>
    <w:p w:rsidR="00523D1D" w:rsidRDefault="00D5055E">
      <w:pPr>
        <w:pStyle w:val="Heading2"/>
        <w:rPr>
          <w:rFonts w:ascii="Times New Roman" w:hAnsi="Times New Roman" w:cs="Times New Roman"/>
          <w:b/>
          <w:bCs/>
          <w:color w:val="000000" w:themeColor="text1"/>
          <w:sz w:val="28"/>
          <w:szCs w:val="28"/>
        </w:rPr>
      </w:pPr>
      <w:bookmarkStart w:id="51" w:name="_Toc103267472"/>
      <w:r>
        <w:rPr>
          <w:rFonts w:ascii="Times New Roman" w:hAnsi="Times New Roman" w:cs="Times New Roman"/>
          <w:b/>
          <w:bCs/>
          <w:color w:val="000000" w:themeColor="text1"/>
          <w:sz w:val="28"/>
          <w:szCs w:val="28"/>
        </w:rPr>
        <w:t>5.2 Theoretical Contributions</w:t>
      </w:r>
      <w:bookmarkEnd w:id="51"/>
    </w:p>
    <w:p w:rsidR="00523D1D" w:rsidRDefault="00523D1D">
      <w:pPr>
        <w:tabs>
          <w:tab w:val="left" w:pos="3170"/>
        </w:tabs>
      </w:pP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The current study adds to the body of knowledge on green HR</w:t>
      </w:r>
      <w:r w:rsidR="00DE3FE9">
        <w:rPr>
          <w:rFonts w:ascii="Times New Roman" w:hAnsi="Times New Roman" w:cs="Times New Roman"/>
          <w:sz w:val="24"/>
          <w:szCs w:val="24"/>
        </w:rPr>
        <w:t>M</w:t>
      </w:r>
      <w:r>
        <w:rPr>
          <w:rFonts w:ascii="Times New Roman" w:hAnsi="Times New Roman" w:cs="Times New Roman"/>
          <w:sz w:val="24"/>
          <w:szCs w:val="24"/>
        </w:rPr>
        <w:t xml:space="preserve"> practises and their effects on environmental performance and sustainability. The research's findings support the association between green HR practises and corporate sustainability and environmental performance with empirical data. The natural resource-based perspective theory, which contends that businesses can use their resources to improve their environmental performance (Barney, 1991), is compatible with the findings of this study. Organisations can use their human resources to support sustainable practises and improve environmental performance by implementing Green HR</w:t>
      </w:r>
      <w:r w:rsidR="00DE3FE9">
        <w:rPr>
          <w:rFonts w:ascii="Times New Roman" w:hAnsi="Times New Roman" w:cs="Times New Roman"/>
          <w:sz w:val="24"/>
          <w:szCs w:val="24"/>
        </w:rPr>
        <w:t>M</w:t>
      </w:r>
      <w:r>
        <w:rPr>
          <w:rFonts w:ascii="Times New Roman" w:hAnsi="Times New Roman" w:cs="Times New Roman"/>
          <w:sz w:val="24"/>
          <w:szCs w:val="24"/>
        </w:rPr>
        <w:t xml:space="preserve"> Practises.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research have emphasised the value of environmental management practises that are proactive and employee motivation in raising corporate sustainability and environmental performance. In line with these findings, the current study investigates how green motivation and pro-active environmental management maturity play mediating roles in the association between green HR practises and the aforementioned outcomes. increasing environmental performance and sustainability (Jabbour et al., 2013; Cabral &amp; Jabbour, 2020). The study findings provide empirical evidence to support the need for organizations to adopt Green HR practices that foster employee motivation towards environmental sustainability and promote proactive environmental management practices.</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Additionally, by examining the connection between Green HR Practises, Green Motivation, and Proactive Environmental Management Maturity in the particular context of the IT business in Pakistan, this study adds significantly to the body of knowledge. There is a dearth of study in this area for the Pakistani IT industry, despite the expanding amount of literature on Green HR practises and their effects on sustainability and environmental performance. Therefore, by examining the effects of Green HR practises on sustainability and environmental performance in this specific setting, this study fills a significant gap in the literature. </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study's findings, in sum, contribute to the body of knowledge by providing empirical proof for the positive relationship between Green HR Practises, Corporate Sustainability, and Environmental Performance. The study also emphasises the intermediary roles of proactive environmental management maturity and green motivation in this context. These findings offer insightful advice to organisations seeking to enhance their environmental performance and sustainability through the adoption of Green HR practises, not just in Pakistan's IT sector but also in other locations.</w:t>
      </w:r>
    </w:p>
    <w:p w:rsidR="00523D1D" w:rsidRDefault="00D5055E">
      <w:pPr>
        <w:spacing w:line="360" w:lineRule="auto"/>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8"/>
          <w:szCs w:val="28"/>
        </w:rPr>
        <w:t xml:space="preserve">5.3 Practical Implications </w:t>
      </w:r>
    </w:p>
    <w:p w:rsidR="00523D1D" w:rsidRDefault="00D5055E">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 xml:space="preserve">The aim of the study was to explore how green HR practices could help advance environmental sustainability and decrease the environmental footprint of the IT sector, which contributes significantly to worldwide greenhouse gas emissions, and organizations across industries have been under increasing pressure to proactively address environmental sustainability. In this context, HR practices have emerged as a critical factor in driving sustainability within organizations by </w:t>
      </w:r>
      <w:r>
        <w:rPr>
          <w:rFonts w:ascii="Times New Roman" w:hAnsi="Times New Roman" w:cs="Times New Roman"/>
          <w:color w:val="000000" w:themeColor="text1"/>
          <w:sz w:val="24"/>
          <w:szCs w:val="24"/>
        </w:rPr>
        <w:lastRenderedPageBreak/>
        <w:t>influencing employee behavior and promoting the adoption of environmentally responsible practices. Green HR Practices, in particular, have been found to play an important part in fostering a Green organizational culture and promoting sustainability. Previous studies have shown that implementing green HR practices in the IT sector can have positive outcomes, such as increased employee motivation, enhanced environmental management maturity, and improved financial performance. For example, Zhang and Fan (2015) found that companies that implemented green HR practices experienced higher employee engagement, job satisfaction, and reduced costs associated with energy consumption and waste management.</w:t>
      </w:r>
    </w:p>
    <w:p w:rsidR="00523D1D" w:rsidRDefault="00D5055E">
      <w:pPr>
        <w:spacing w:line="360" w:lineRule="auto"/>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5.4 LIMITATIONS AND FUTURE DIRECTION</w:t>
      </w:r>
    </w:p>
    <w:p w:rsidR="00523D1D" w:rsidRDefault="00D5055E">
      <w:pPr>
        <w:spacing w:line="360" w:lineRule="auto"/>
        <w:jc w:val="both"/>
        <w:rPr>
          <w:rFonts w:ascii="Times New Roman" w:hAnsi="Times New Roman" w:cs="Times New Roman"/>
          <w:sz w:val="24"/>
          <w:szCs w:val="24"/>
        </w:rPr>
      </w:pPr>
      <w:r>
        <w:rPr>
          <w:rFonts w:ascii="Times New Roman" w:hAnsi="Times New Roman" w:cs="Times New Roman"/>
          <w:sz w:val="24"/>
          <w:szCs w:val="24"/>
        </w:rPr>
        <w:t>It is vital to recognise the limits of this study despite the fact that it provides insightful information about Green HR practises, business sustainability, and environmental performance. The cross-sectional design is a significant drawback since it makes it impossible to infer causal links between variables. Future studies should take into account longitudinal designs. It is difficult to extrapolate the results to other businesses and situations due to the sample size's restriction to Pakistan's IT sector. Furthermore, depending solely on employee self-reported data may result in social desirability and common method biases. Future study should take into account gathering data from a variety of sources to help alleviate these problems. Future research should examine additional potential mediators and moderators since the study primarily focused on two mediators—Green Motivation and Proactive Environmental Management Maturity. Additionally, the study did not take into account how Green HR practises might interact with other organisational elements including leadership, culture, and organisational structure. Future research should take these constraints into consideration.</w:t>
      </w:r>
    </w:p>
    <w:p w:rsidR="00523D1D" w:rsidRDefault="00D5055E">
      <w:pPr>
        <w:spacing w:line="360" w:lineRule="auto"/>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 5.5 CONCLUSION</w:t>
      </w:r>
    </w:p>
    <w:p w:rsidR="00523D1D" w:rsidRDefault="00D5055E">
      <w:pPr>
        <w:spacing w:line="360" w:lineRule="auto"/>
        <w:jc w:val="both"/>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This research paper aimed to investigate the relationship between green HR practices, green motivation, and proactive environmental management maturity in the IT industry. The data analysis was conducted using SPSS, and all the hypotheses were tested.</w:t>
      </w:r>
    </w:p>
    <w:p w:rsidR="00523D1D" w:rsidRDefault="00D5055E">
      <w:pPr>
        <w:spacing w:line="360" w:lineRule="auto"/>
        <w:jc w:val="both"/>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 xml:space="preserve">After conducting the study, it can be concluded that green HR practices have a positive impact on green motivation and proactive environmental management maturity in the IT industry. The study found that employees who perceive that their organization practices green HR policies are more </w:t>
      </w:r>
      <w:r>
        <w:rPr>
          <w:rFonts w:asciiTheme="majorBidi" w:eastAsiaTheme="majorEastAsia" w:hAnsiTheme="majorBidi" w:cstheme="majorBidi"/>
          <w:bCs/>
          <w:sz w:val="24"/>
          <w:szCs w:val="24"/>
        </w:rPr>
        <w:lastRenderedPageBreak/>
        <w:t>motivated to engage in green behavior and have a higher level of proactive environmental management maturity.</w:t>
      </w:r>
    </w:p>
    <w:p w:rsidR="00523D1D" w:rsidRDefault="00D5055E">
      <w:pPr>
        <w:spacing w:line="360" w:lineRule="auto"/>
        <w:jc w:val="both"/>
        <w:rPr>
          <w:rFonts w:asciiTheme="majorBidi" w:eastAsiaTheme="majorEastAsia" w:hAnsiTheme="majorBidi" w:cstheme="majorBidi"/>
          <w:bCs/>
          <w:sz w:val="24"/>
          <w:szCs w:val="24"/>
        </w:rPr>
      </w:pPr>
      <w:r>
        <w:rPr>
          <w:rFonts w:asciiTheme="majorBidi" w:eastAsiaTheme="majorEastAsia" w:hAnsiTheme="majorBidi" w:cstheme="majorBidi"/>
          <w:bCs/>
          <w:sz w:val="24"/>
          <w:szCs w:val="24"/>
        </w:rPr>
        <w:t>Furthermore, the study highlights the importance of organizations adopting green HR practices to enhance their employees' green motivation and proactive environmental management maturity. The study provides valuable insights for organizations in the IT industry to develop and implement effective green HR policies and practices to promote sustainability.</w:t>
      </w:r>
    </w:p>
    <w:p w:rsidR="00523D1D" w:rsidRDefault="00D5055E">
      <w:pPr>
        <w:spacing w:line="360" w:lineRule="auto"/>
        <w:jc w:val="both"/>
        <w:rPr>
          <w:rFonts w:ascii="Times New Roman" w:hAnsi="Times New Roman" w:cs="Times New Roman"/>
          <w:sz w:val="24"/>
          <w:szCs w:val="24"/>
        </w:rPr>
      </w:pPr>
      <w:r>
        <w:rPr>
          <w:rFonts w:asciiTheme="majorBidi" w:eastAsiaTheme="majorEastAsia" w:hAnsiTheme="majorBidi" w:cstheme="majorBidi"/>
          <w:bCs/>
          <w:sz w:val="24"/>
          <w:szCs w:val="24"/>
        </w:rPr>
        <w:t>In conclusion, this study contributes to the growing literature on green HR practices and provides empirical evidence to support the positive relationship between green HR practices, green motivation, and proactive environmental management maturity in the IT industry. The study's findings have significant implications for organizations seeking to promote sustainability and environmental responsibility.</w:t>
      </w:r>
      <w:r>
        <w:rPr>
          <w:rFonts w:asciiTheme="majorBidi" w:eastAsiaTheme="majorEastAsia" w:hAnsiTheme="majorBidi" w:cstheme="majorBidi"/>
          <w:b/>
          <w:bCs/>
          <w:sz w:val="24"/>
          <w:szCs w:val="24"/>
        </w:rPr>
        <w:t xml:space="preserve"> </w:t>
      </w:r>
    </w:p>
    <w:p w:rsidR="00523D1D" w:rsidRDefault="00523D1D">
      <w:pPr>
        <w:spacing w:line="360" w:lineRule="auto"/>
        <w:jc w:val="both"/>
        <w:rPr>
          <w:rFonts w:ascii="Times New Roman" w:hAnsi="Times New Roman" w:cs="Times New Roman"/>
          <w:bCs/>
          <w:color w:val="000000" w:themeColor="text1"/>
          <w:sz w:val="24"/>
          <w:szCs w:val="28"/>
        </w:rPr>
      </w:pPr>
    </w:p>
    <w:p w:rsidR="00523D1D" w:rsidRDefault="00523D1D">
      <w:pPr>
        <w:spacing w:line="360" w:lineRule="auto"/>
        <w:jc w:val="both"/>
        <w:rPr>
          <w:rFonts w:ascii="Times New Roman" w:hAnsi="Times New Roman" w:cs="Times New Roman"/>
          <w:color w:val="000000" w:themeColor="text1"/>
          <w:sz w:val="24"/>
          <w:szCs w:val="24"/>
        </w:rPr>
      </w:pPr>
    </w:p>
    <w:p w:rsidR="00523D1D" w:rsidRDefault="00D5055E">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523D1D" w:rsidRDefault="00D5055E">
      <w:pPr>
        <w:pStyle w:val="Heading1"/>
        <w:jc w:val="center"/>
        <w:rPr>
          <w:rFonts w:ascii="Times New Roman" w:hAnsi="Times New Roman" w:cs="Times New Roman"/>
          <w:b/>
          <w:bCs/>
          <w:color w:val="000000" w:themeColor="text1"/>
        </w:rPr>
      </w:pPr>
      <w:bookmarkStart w:id="52" w:name="_Toc103267475"/>
      <w:r>
        <w:rPr>
          <w:rFonts w:ascii="Times New Roman" w:hAnsi="Times New Roman" w:cs="Times New Roman"/>
          <w:b/>
          <w:bCs/>
          <w:color w:val="000000" w:themeColor="text1"/>
        </w:rPr>
        <w:lastRenderedPageBreak/>
        <w:t>REFERENCES</w:t>
      </w:r>
      <w:bookmarkEnd w:id="52"/>
    </w:p>
    <w:p w:rsidR="00523D1D" w:rsidRDefault="00523D1D"/>
    <w:p w:rsidR="00523D1D" w:rsidRPr="00DE3FE9" w:rsidRDefault="00D5055E">
      <w:pPr>
        <w:pStyle w:val="Bibliography1"/>
        <w:spacing w:line="360" w:lineRule="auto"/>
        <w:ind w:left="720" w:hanging="720"/>
        <w:jc w:val="both"/>
        <w:rPr>
          <w:rFonts w:cstheme="minorHAnsi"/>
        </w:rPr>
      </w:pPr>
      <w:r w:rsidRPr="00DE3FE9">
        <w:rPr>
          <w:rFonts w:cstheme="minorHAnsi"/>
        </w:rPr>
        <w:t xml:space="preserve">Ahmed, M., Guo, Q., Qureshi, M. A., Raza, S. A., Khan, K. A., &amp; Salam, J. (2020). Do green HR practices enhance green motivation and proactive environmental management maturity in hotel industry? </w:t>
      </w:r>
      <w:r w:rsidRPr="00DE3FE9">
        <w:rPr>
          <w:rFonts w:cstheme="minorHAnsi"/>
          <w:i/>
          <w:iCs/>
        </w:rPr>
        <w:t>International Journal of Hospitality Management</w:t>
      </w:r>
      <w:r w:rsidRPr="00DE3FE9">
        <w:rPr>
          <w:rFonts w:cstheme="minorHAnsi"/>
        </w:rPr>
        <w:t>, 11.</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Elziny, M. N. (2019). The Impact of Green Human Resource Management on Hotel Employees’ Eco- Friendly Behavior. </w:t>
      </w:r>
      <w:r w:rsidRPr="00DE3FE9">
        <w:rPr>
          <w:rFonts w:cstheme="minorHAnsi"/>
          <w:i/>
          <w:iCs/>
        </w:rPr>
        <w:t>Faculty of Tourism and Hotel Management, Helwan University, Cairo</w:t>
      </w:r>
      <w:r w:rsidRPr="00DE3FE9">
        <w:rPr>
          <w:rFonts w:cstheme="minorHAnsi"/>
        </w:rPr>
        <w:t>, 12.</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Jabbar, H., &amp; Abid, M. (2015). A Study of Green HR Practices and Its Impact on Environmental Performance: A review. </w:t>
      </w:r>
      <w:r w:rsidRPr="00DE3FE9">
        <w:rPr>
          <w:rFonts w:cstheme="minorHAnsi"/>
          <w:i/>
          <w:iCs/>
        </w:rPr>
        <w:t>A Study of Green HR Practices and Its Impact on EnvironmentalPerformance: A Review</w:t>
      </w:r>
      <w:r w:rsidRPr="00DE3FE9">
        <w:rPr>
          <w:rFonts w:cstheme="minorHAnsi"/>
        </w:rPr>
        <w:t>, 14.</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Jamal, T., Zahid, M., Martins, J. M., Mata, M. N., Rahman, H. U., &amp; Mata, P. N. (2021). Perceived Green Human Resource Management Practices and Corporate Sustainability: Multigroup Analysis and Major Industries Perspectives. </w:t>
      </w:r>
      <w:r w:rsidRPr="00DE3FE9">
        <w:rPr>
          <w:rFonts w:cstheme="minorHAnsi"/>
          <w:i/>
          <w:iCs/>
        </w:rPr>
        <w:t>Sustainability</w:t>
      </w:r>
      <w:r w:rsidRPr="00DE3FE9">
        <w:rPr>
          <w:rFonts w:cstheme="minorHAnsi"/>
        </w:rPr>
        <w:t>, 17.</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Kim, Y. J., Kim, W. G., Choia, H.-M., &amp; Phetvaroon, K. (2019). The effect of green human resource management on hotel employees’ eco- friendly behavior and environmental performance. </w:t>
      </w:r>
      <w:r w:rsidRPr="00DE3FE9">
        <w:rPr>
          <w:rFonts w:cstheme="minorHAnsi"/>
          <w:i/>
          <w:iCs/>
        </w:rPr>
        <w:t>International Journal of Hospitality Management</w:t>
      </w:r>
      <w:r w:rsidRPr="00DE3FE9">
        <w:rPr>
          <w:rFonts w:cstheme="minorHAnsi"/>
        </w:rPr>
        <w:t>, 93.</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Piwowwar-Sulej, K. (2021). Environmental strategies and human resource development consistency: Research in the manufacturing industry. </w:t>
      </w:r>
      <w:r w:rsidRPr="00DE3FE9">
        <w:rPr>
          <w:rFonts w:cstheme="minorHAnsi"/>
          <w:i/>
          <w:iCs/>
        </w:rPr>
        <w:t>Journal of Cleaner Production</w:t>
      </w:r>
      <w:r w:rsidRPr="00DE3FE9">
        <w:rPr>
          <w:rFonts w:cstheme="minorHAnsi"/>
        </w:rPr>
        <w:t>, 10.</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Chin, T. L., Yean, T. F., &amp; Leow, H.-W. (2022). Ability, Motivation and Opportunity (AMO)-enhancing HRM Practices and Corporate Environmental Citizenship: The Mediation Effect of Organizational Ethical Climate. </w:t>
      </w:r>
      <w:r w:rsidRPr="00DE3FE9">
        <w:rPr>
          <w:rFonts w:cstheme="minorHAnsi"/>
          <w:i/>
          <w:iCs/>
        </w:rPr>
        <w:t>Jurnal Pengurusan 67(2023)</w:t>
      </w:r>
      <w:r w:rsidRPr="00DE3FE9">
        <w:rPr>
          <w:rFonts w:cstheme="minorHAnsi"/>
        </w:rPr>
        <w:t>.</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Shatha M. Obeidat, Anas A. Al Bakri, &amp; Said Elbanna. (2020). Leveraging “Green” Human Resource Practices to Enable Environmental and Organizational Performance: Evidence from the Qatari Oil and Gas Industry. </w:t>
      </w:r>
      <w:r w:rsidRPr="00DE3FE9">
        <w:rPr>
          <w:rFonts w:cstheme="minorHAnsi"/>
          <w:i/>
          <w:iCs/>
        </w:rPr>
        <w:t>Journal of Business Ethics</w:t>
      </w:r>
      <w:r w:rsidRPr="00DE3FE9">
        <w:rPr>
          <w:rFonts w:cstheme="minorHAnsi"/>
        </w:rPr>
        <w:t>, 18.</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Pham, N. T., Jabbour, C. J., Vo-Thanh, T., Huynh, T. L., &amp; Santos, C. (2023). Greening hotels: does motivating hotel employees promotein-role green performance? The role of culture. </w:t>
      </w:r>
      <w:r w:rsidRPr="00DE3FE9">
        <w:rPr>
          <w:rFonts w:cstheme="minorHAnsi"/>
          <w:i/>
          <w:iCs/>
        </w:rPr>
        <w:t>JOURNAL OF SUSTAINABLE TOURISM</w:t>
      </w:r>
      <w:r w:rsidRPr="00DE3FE9">
        <w:rPr>
          <w:rFonts w:cstheme="minorHAnsi"/>
        </w:rPr>
        <w:t>, 20.</w:t>
      </w:r>
    </w:p>
    <w:p w:rsidR="00523D1D" w:rsidRPr="00DE3FE9" w:rsidRDefault="00D5055E">
      <w:pPr>
        <w:spacing w:line="360" w:lineRule="auto"/>
        <w:jc w:val="both"/>
        <w:rPr>
          <w:rFonts w:cstheme="minorHAnsi"/>
        </w:rPr>
      </w:pPr>
      <w:r w:rsidRPr="00DE3FE9">
        <w:rPr>
          <w:rFonts w:cstheme="minorHAnsi"/>
        </w:rPr>
        <w:lastRenderedPageBreak/>
        <w:t>Piwowar-Sulej, K. (2020). Core functions of Sustainable Human ResourceManagement. A hybrid literature review with the useof H-Classics methodology. 23.</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Jirawuttinunt, S., &amp; Limsuwan, K. (2019). THE EFFECT OF GREEN HUMAN RESOURCE MANAGEMENT ON PERFORMANCE OF CERTIFIED ISO 14000 BUSINESSES IN THAILAND. </w:t>
      </w:r>
      <w:r w:rsidRPr="00DE3FE9">
        <w:rPr>
          <w:rFonts w:cstheme="minorHAnsi"/>
          <w:i/>
          <w:iCs/>
        </w:rPr>
        <w:t>International Journal of Business and Economics</w:t>
      </w:r>
      <w:r w:rsidRPr="00DE3FE9">
        <w:rPr>
          <w:rFonts w:cstheme="minorHAnsi"/>
        </w:rPr>
        <w:t>, 18.</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Faisal, S. (2023). Green Human Resource Management—A Synthesis. </w:t>
      </w:r>
      <w:r w:rsidRPr="00DE3FE9">
        <w:rPr>
          <w:rFonts w:cstheme="minorHAnsi"/>
          <w:i/>
          <w:iCs/>
        </w:rPr>
        <w:t>Sustainability</w:t>
      </w:r>
      <w:r w:rsidRPr="00DE3FE9">
        <w:rPr>
          <w:rFonts w:cstheme="minorHAnsi"/>
        </w:rPr>
        <w:t>, 21.</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TiansenLiua, Liangb, D., YufengZhangc, YazhiSong, &amp; Xing, X. (2019). The antecedent and performance of environmental managers’ proactive pollution reduction behavior in Chinese manufacturing firms: Insight from the proactive behavior theory. </w:t>
      </w:r>
      <w:r w:rsidRPr="00DE3FE9">
        <w:rPr>
          <w:rFonts w:cstheme="minorHAnsi"/>
          <w:i/>
          <w:iCs/>
        </w:rPr>
        <w:t>Journal of Environmental Management</w:t>
      </w:r>
      <w:r w:rsidRPr="00DE3FE9">
        <w:rPr>
          <w:rFonts w:cstheme="minorHAnsi"/>
        </w:rPr>
        <w:t>, 15.</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Jerónimo, H. M., Henriques, P. L., Lacerda, T. C., Silva, F. P., &amp; Vieira, P. R. (2020). Going green and sustainable: The influence of green HR practices on the organizational rationale for sustainability. </w:t>
      </w:r>
      <w:r w:rsidRPr="00DE3FE9">
        <w:rPr>
          <w:rFonts w:cstheme="minorHAnsi"/>
          <w:i/>
          <w:iCs/>
        </w:rPr>
        <w:t>Journal of Business Research</w:t>
      </w:r>
      <w:r w:rsidRPr="00DE3FE9">
        <w:rPr>
          <w:rFonts w:cstheme="minorHAnsi"/>
        </w:rPr>
        <w:t>, 8.</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Benevene, P., &amp; Buonomo, I. (2020). Green Human Resource Management: An Evidence-Based Systematic Literature Review. </w:t>
      </w:r>
      <w:r w:rsidRPr="00DE3FE9">
        <w:rPr>
          <w:rFonts w:cstheme="minorHAnsi"/>
          <w:i/>
          <w:iCs/>
        </w:rPr>
        <w:t>Sustainability, 2020</w:t>
      </w:r>
      <w:r w:rsidRPr="00DE3FE9">
        <w:rPr>
          <w:rFonts w:cstheme="minorHAnsi"/>
        </w:rPr>
        <w:t>, 25.</w:t>
      </w:r>
    </w:p>
    <w:p w:rsidR="00523D1D" w:rsidRPr="00DE3FE9" w:rsidRDefault="00D5055E">
      <w:pPr>
        <w:rPr>
          <w:rFonts w:cstheme="minorHAnsi"/>
        </w:rPr>
      </w:pPr>
      <w:r w:rsidRPr="00DE3FE9">
        <w:rPr>
          <w:rFonts w:cstheme="minorHAnsi"/>
        </w:rPr>
        <w:t xml:space="preserve">Ari, E., Karatepe, M, O., Rezapouraghdam, Hamed, &amp; Avci, T. (2020). A Conceptual Model for  Green Human Resource Management: Indicators, Differential Pathways, and Multiple Pro-Environmental Outcomes. </w:t>
      </w:r>
      <w:r w:rsidRPr="00DE3FE9">
        <w:rPr>
          <w:rFonts w:cstheme="minorHAnsi"/>
          <w:i/>
          <w:iCs/>
        </w:rPr>
        <w:t>Sustainability</w:t>
      </w:r>
      <w:r w:rsidRPr="00DE3FE9">
        <w:rPr>
          <w:rFonts w:cstheme="minorHAnsi"/>
        </w:rPr>
        <w:t>, 18</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a, P. P., b, P. V., &amp; Renwick, D. W. (2020). Leveraging green human resource practices to achieve environmental sustainability. </w:t>
      </w:r>
      <w:r w:rsidRPr="00DE3FE9">
        <w:rPr>
          <w:rFonts w:cstheme="minorHAnsi"/>
          <w:i/>
          <w:iCs/>
        </w:rPr>
        <w:t>Journal of Cleaner Production</w:t>
      </w:r>
      <w:r w:rsidRPr="00DE3FE9">
        <w:rPr>
          <w:rFonts w:cstheme="minorHAnsi"/>
        </w:rPr>
        <w:t>, 44.</w:t>
      </w:r>
    </w:p>
    <w:p w:rsidR="00523D1D" w:rsidRPr="00DE3FE9" w:rsidRDefault="00D5055E">
      <w:pPr>
        <w:pStyle w:val="Bibliography1"/>
        <w:spacing w:line="360" w:lineRule="auto"/>
        <w:ind w:left="720" w:hanging="720"/>
        <w:jc w:val="both"/>
        <w:rPr>
          <w:rFonts w:cstheme="minorHAnsi"/>
          <w:i/>
          <w:iCs/>
        </w:rPr>
      </w:pPr>
      <w:r w:rsidRPr="00DE3FE9">
        <w:rPr>
          <w:rFonts w:cstheme="minorHAnsi"/>
        </w:rPr>
        <w:t xml:space="preserve">Amjad, F., Abbas, W., Zia-UR-Rehman, M., Baig, S. A., &amp; Hashim, M. (2021). Effect of green human resource management practices on organizational sustainability: the mediating role of environmental and employee performance. </w:t>
      </w:r>
      <w:r w:rsidRPr="00DE3FE9">
        <w:rPr>
          <w:rFonts w:cstheme="minorHAnsi"/>
          <w:i/>
          <w:iCs/>
        </w:rPr>
        <w:t xml:space="preserve">Environmental Science and Pollution </w:t>
      </w:r>
    </w:p>
    <w:p w:rsidR="00523D1D" w:rsidRPr="00DE3FE9" w:rsidRDefault="00D5055E">
      <w:pPr>
        <w:pStyle w:val="Bibliography1"/>
        <w:ind w:left="720" w:hanging="720"/>
        <w:rPr>
          <w:rFonts w:cstheme="minorHAnsi"/>
        </w:rPr>
      </w:pPr>
      <w:r w:rsidRPr="00DE3FE9">
        <w:rPr>
          <w:rFonts w:cstheme="minorHAnsi"/>
          <w:i/>
          <w:iCs/>
        </w:rPr>
        <w:fldChar w:fldCharType="begin"/>
      </w:r>
      <w:r w:rsidRPr="00DE3FE9">
        <w:rPr>
          <w:rFonts w:cstheme="minorHAnsi"/>
          <w:i/>
          <w:iCs/>
        </w:rPr>
        <w:instrText xml:space="preserve"> BIBLIOGRAPHY  \l 1033 </w:instrText>
      </w:r>
      <w:r w:rsidRPr="00DE3FE9">
        <w:rPr>
          <w:rFonts w:cstheme="minorHAnsi"/>
          <w:i/>
          <w:iCs/>
        </w:rPr>
        <w:fldChar w:fldCharType="separate"/>
      </w:r>
      <w:r w:rsidRPr="00DE3FE9">
        <w:rPr>
          <w:rFonts w:cstheme="minorHAnsi"/>
        </w:rPr>
        <w:t xml:space="preserve">Ahmed, M., &amp; Guo, Q. (2021). Do green HR practices. </w:t>
      </w:r>
      <w:r w:rsidRPr="00DE3FE9">
        <w:rPr>
          <w:rFonts w:cstheme="minorHAnsi"/>
          <w:i/>
          <w:iCs/>
        </w:rPr>
        <w:t>International Journak of Hospitality, 94</w:t>
      </w:r>
      <w:r w:rsidRPr="00DE3FE9">
        <w:rPr>
          <w:rFonts w:cstheme="minorHAnsi"/>
        </w:rPr>
        <w:t>, 1-11.</w:t>
      </w:r>
    </w:p>
    <w:p w:rsidR="00523D1D" w:rsidRPr="00DE3FE9" w:rsidRDefault="00D5055E">
      <w:pPr>
        <w:pStyle w:val="Bibliography1"/>
        <w:ind w:left="720" w:hanging="720"/>
        <w:rPr>
          <w:rFonts w:cstheme="minorHAnsi"/>
        </w:rPr>
      </w:pPr>
      <w:r w:rsidRPr="00DE3FE9">
        <w:rPr>
          <w:rFonts w:cstheme="minorHAnsi"/>
        </w:rPr>
        <w:t xml:space="preserve">Chang, T. (2020). Corporate Sustainable Development Strategy: Effect of Green Shared Vision on Organization Members’ Behavior. </w:t>
      </w:r>
      <w:r w:rsidRPr="00DE3FE9">
        <w:rPr>
          <w:rFonts w:cstheme="minorHAnsi"/>
          <w:i/>
          <w:iCs/>
        </w:rPr>
        <w:t>Int. J. Environ. Res. Public Health, 2020</w:t>
      </w:r>
      <w:r w:rsidRPr="00DE3FE9">
        <w:rPr>
          <w:rFonts w:cstheme="minorHAnsi"/>
        </w:rPr>
        <w:t>, 20.</w:t>
      </w:r>
    </w:p>
    <w:p w:rsidR="00523D1D" w:rsidRPr="00DE3FE9" w:rsidRDefault="00D5055E">
      <w:pPr>
        <w:pStyle w:val="Bibliography1"/>
        <w:ind w:left="720" w:hanging="720"/>
        <w:rPr>
          <w:rFonts w:cstheme="minorHAnsi"/>
        </w:rPr>
      </w:pPr>
      <w:r w:rsidRPr="00DE3FE9">
        <w:rPr>
          <w:rFonts w:cstheme="minorHAnsi"/>
        </w:rPr>
        <w:t xml:space="preserve">Chin, T. L., Yean, T. F., &amp; Leow, H.-W. (2022). Ability, Motivation and Opportunity (AMO)-enhancing HRM Practices and Corporate Environmental Citizenship: The Mediation Effect of Organizational Ethical Climate. </w:t>
      </w:r>
      <w:r w:rsidRPr="00DE3FE9">
        <w:rPr>
          <w:rFonts w:cstheme="minorHAnsi"/>
          <w:i/>
          <w:iCs/>
        </w:rPr>
        <w:t>Jurnal Pengurusan 67(2023)</w:t>
      </w:r>
      <w:r w:rsidRPr="00DE3FE9">
        <w:rPr>
          <w:rFonts w:cstheme="minorHAnsi"/>
        </w:rPr>
        <w:t>.</w:t>
      </w:r>
    </w:p>
    <w:p w:rsidR="00523D1D" w:rsidRPr="00DE3FE9" w:rsidRDefault="00D5055E">
      <w:pPr>
        <w:pStyle w:val="Bibliography1"/>
        <w:ind w:left="720" w:hanging="720"/>
        <w:rPr>
          <w:rFonts w:cstheme="minorHAnsi"/>
        </w:rPr>
      </w:pPr>
      <w:r w:rsidRPr="00DE3FE9">
        <w:rPr>
          <w:rFonts w:cstheme="minorHAnsi"/>
        </w:rPr>
        <w:lastRenderedPageBreak/>
        <w:t xml:space="preserve">Chen, S., Jiang, W., Li, X., &amp; Gao, H. (2021). Effect of Employees’ Perceived Green HRM on Their Workplace Green Behaviors in Oil and Mining Industries: Based on Cognitive-Affective System Theory. </w:t>
      </w:r>
      <w:r w:rsidRPr="00DE3FE9">
        <w:rPr>
          <w:rFonts w:cstheme="minorHAnsi"/>
          <w:i/>
          <w:iCs/>
        </w:rPr>
        <w:t>Int. J. Environ. Res. Public Health, 2021</w:t>
      </w:r>
      <w:r w:rsidRPr="00DE3FE9">
        <w:rPr>
          <w:rFonts w:cstheme="minorHAnsi"/>
        </w:rPr>
        <w:t>, 16.</w:t>
      </w:r>
    </w:p>
    <w:p w:rsidR="00523D1D" w:rsidRPr="00DE3FE9" w:rsidRDefault="00D5055E">
      <w:pPr>
        <w:pStyle w:val="Bibliography1"/>
        <w:ind w:left="720" w:hanging="720"/>
        <w:rPr>
          <w:rFonts w:cstheme="minorHAnsi"/>
        </w:rPr>
      </w:pPr>
      <w:r w:rsidRPr="00DE3FE9">
        <w:rPr>
          <w:rFonts w:cstheme="minorHAnsi"/>
        </w:rPr>
        <w:t xml:space="preserve">Piwowwar-Sulej, K. (2021). Environmental strategies and human resource development consistency: Research in the manufacturing industry. </w:t>
      </w:r>
      <w:r w:rsidRPr="00DE3FE9">
        <w:rPr>
          <w:rFonts w:cstheme="minorHAnsi"/>
          <w:i/>
          <w:iCs/>
        </w:rPr>
        <w:t>Journal of Cleaner Production</w:t>
      </w:r>
      <w:r w:rsidRPr="00DE3FE9">
        <w:rPr>
          <w:rFonts w:cstheme="minorHAnsi"/>
        </w:rPr>
        <w:t>, 10.</w:t>
      </w:r>
    </w:p>
    <w:p w:rsidR="00523D1D" w:rsidRPr="00DE3FE9" w:rsidRDefault="00D5055E">
      <w:pPr>
        <w:pStyle w:val="Bibliography1"/>
        <w:ind w:left="720" w:hanging="720"/>
        <w:rPr>
          <w:rFonts w:cstheme="minorHAnsi"/>
        </w:rPr>
      </w:pPr>
      <w:r w:rsidRPr="00DE3FE9">
        <w:rPr>
          <w:rFonts w:cstheme="minorHAnsi"/>
        </w:rPr>
        <w:t xml:space="preserve">Shatha M. Obeidat, Anas A. Al Bakri, &amp; Said Elbanna. (2020). Leveraging “Green” Human Resource Practices to Enable Environmental and Organizational Performance: Evidence from the Qatari Oil and Gas Industry. </w:t>
      </w:r>
      <w:r w:rsidRPr="00DE3FE9">
        <w:rPr>
          <w:rFonts w:cstheme="minorHAnsi"/>
          <w:i/>
          <w:iCs/>
        </w:rPr>
        <w:t>Journal of Business Ethics</w:t>
      </w:r>
      <w:r w:rsidRPr="00DE3FE9">
        <w:rPr>
          <w:rFonts w:cstheme="minorHAnsi"/>
        </w:rPr>
        <w:t>, 18.</w:t>
      </w:r>
    </w:p>
    <w:p w:rsidR="00523D1D" w:rsidRPr="00DE3FE9" w:rsidRDefault="00D5055E">
      <w:pPr>
        <w:pStyle w:val="Bibliography1"/>
        <w:ind w:left="720" w:hanging="720"/>
        <w:rPr>
          <w:rFonts w:cstheme="minorHAnsi"/>
        </w:rPr>
      </w:pPr>
      <w:r w:rsidRPr="00DE3FE9">
        <w:rPr>
          <w:rFonts w:cstheme="minorHAnsi"/>
        </w:rPr>
        <w:t xml:space="preserve">Zhang, Y., Luo, Y., Zhang, X., &amp; Zhao, J. (2019). How Green Human Resource Management Can Promote Green Employee Behavior in China: A Technology. </w:t>
      </w:r>
      <w:r w:rsidRPr="00DE3FE9">
        <w:rPr>
          <w:rFonts w:cstheme="minorHAnsi"/>
          <w:i/>
          <w:iCs/>
        </w:rPr>
        <w:t>Sustainability</w:t>
      </w:r>
      <w:r w:rsidRPr="00DE3FE9">
        <w:rPr>
          <w:rFonts w:cstheme="minorHAnsi"/>
        </w:rPr>
        <w:t>, 19.</w:t>
      </w:r>
    </w:p>
    <w:p w:rsidR="00523D1D" w:rsidRPr="00DE3FE9" w:rsidRDefault="00D5055E">
      <w:pPr>
        <w:pStyle w:val="Bibliography1"/>
        <w:spacing w:line="360" w:lineRule="auto"/>
        <w:ind w:left="720" w:hanging="720"/>
        <w:jc w:val="both"/>
        <w:rPr>
          <w:rFonts w:cstheme="minorHAnsi"/>
        </w:rPr>
      </w:pPr>
      <w:r w:rsidRPr="00DE3FE9">
        <w:rPr>
          <w:rFonts w:cstheme="minorHAnsi"/>
          <w:i/>
          <w:iCs/>
        </w:rPr>
        <w:fldChar w:fldCharType="end"/>
      </w:r>
      <w:r w:rsidRPr="00DE3FE9">
        <w:rPr>
          <w:rFonts w:cstheme="minorHAnsi"/>
          <w:i/>
          <w:iCs/>
        </w:rPr>
        <w:t>Research</w:t>
      </w:r>
      <w:r w:rsidRPr="00DE3FE9">
        <w:rPr>
          <w:rFonts w:cstheme="minorHAnsi"/>
        </w:rPr>
        <w:t>, 16.</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Malik, S. Y., Cao, Y., Mughal, Y. H., Kundi, G. M., Mughal, M. H., &amp; Ramayah, T. (2020). Pathways towards Sustainability in Organizations: Empirical Evidence on the Role of Green Human Resource Management Practices and Green Intellectual Capital. </w:t>
      </w:r>
      <w:r w:rsidRPr="00DE3FE9">
        <w:rPr>
          <w:rFonts w:cstheme="minorHAnsi"/>
          <w:i/>
          <w:iCs/>
        </w:rPr>
        <w:t>Sustainability, 2020</w:t>
      </w:r>
      <w:r w:rsidRPr="00DE3FE9">
        <w:rPr>
          <w:rFonts w:cstheme="minorHAnsi"/>
        </w:rPr>
        <w:t>, 24.</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ShathaMObeidat, AnasAAl Bakri, &amp; Said Elbanna. (2020). Leveraging “Green” Human Resource Practices to Enable Environmental and Organizational Performance: Evidence from the Qatari Oil and Gas Industry. </w:t>
      </w:r>
      <w:r w:rsidRPr="00DE3FE9">
        <w:rPr>
          <w:rFonts w:cstheme="minorHAnsi"/>
          <w:i/>
          <w:iCs/>
        </w:rPr>
        <w:t>Journal of Business Ethics</w:t>
      </w:r>
      <w:r w:rsidRPr="00DE3FE9">
        <w:rPr>
          <w:rFonts w:cstheme="minorHAnsi"/>
        </w:rPr>
        <w:t>, 18.</w:t>
      </w:r>
    </w:p>
    <w:p w:rsidR="00523D1D" w:rsidRPr="00DE3FE9" w:rsidRDefault="00D5055E">
      <w:pPr>
        <w:spacing w:line="360" w:lineRule="auto"/>
        <w:jc w:val="both"/>
        <w:rPr>
          <w:rFonts w:cstheme="minorHAnsi"/>
        </w:rPr>
      </w:pPr>
      <w:r w:rsidRPr="00DE3FE9">
        <w:rPr>
          <w:rFonts w:cstheme="minorHAnsi"/>
        </w:rPr>
        <w:t xml:space="preserve">Junsheng, H., Masud, M. M., Akhtar, R., &amp; Rana, M. (2020). The Mediating Role of Employees’ Green Motivation between Exploratory Factors and Green Behaviour in the Malaysian Food Industry. </w:t>
      </w:r>
      <w:r w:rsidRPr="00DE3FE9">
        <w:rPr>
          <w:rFonts w:cstheme="minorHAnsi"/>
          <w:i/>
          <w:iCs/>
        </w:rPr>
        <w:t>Sustainability</w:t>
      </w:r>
      <w:r w:rsidRPr="00DE3FE9">
        <w:rPr>
          <w:rFonts w:cstheme="minorHAnsi"/>
        </w:rPr>
        <w:t>, 18.</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Ying, M., Faraz, N. A., Ahmed, F., &amp; Raza, A. (2020). How Does Servant Leadership Foster Employees’ Voluntary Green Behavior? A Sequential Mediation Model. </w:t>
      </w:r>
      <w:r w:rsidRPr="00DE3FE9">
        <w:rPr>
          <w:rFonts w:cstheme="minorHAnsi"/>
          <w:i/>
          <w:iCs/>
        </w:rPr>
        <w:t>Int. J. Environ. Res. Public Health, 2020</w:t>
      </w:r>
      <w:r w:rsidRPr="00DE3FE9">
        <w:rPr>
          <w:rFonts w:cstheme="minorHAnsi"/>
        </w:rPr>
        <w:t>, 21.</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Amjad, F., Abbas, W., ZiaURRehman, M., Baig, S. A., Hashim, M., Khan, A., &amp; HakeemurRehman. (2020). Effect of green human resource management practices on organizational sustainability: the mediating role of environmental and employee performance. </w:t>
      </w:r>
      <w:r w:rsidRPr="00DE3FE9">
        <w:rPr>
          <w:rFonts w:cstheme="minorHAnsi"/>
          <w:i/>
          <w:iCs/>
        </w:rPr>
        <w:t>Environmental Science and Pollution Research</w:t>
      </w:r>
      <w:r w:rsidRPr="00DE3FE9">
        <w:rPr>
          <w:rFonts w:cstheme="minorHAnsi"/>
        </w:rPr>
        <w:t>, 16.</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Tian, H., Zhang, J., &amp; Li, J. (2020). The relationship between pro-environmental attitude and employee green behavior: the role of motivational states and green work climate perceptions. </w:t>
      </w:r>
      <w:r w:rsidRPr="00DE3FE9">
        <w:rPr>
          <w:rFonts w:cstheme="minorHAnsi"/>
          <w:i/>
          <w:iCs/>
        </w:rPr>
        <w:t>Environmental Science and Pollution Research</w:t>
      </w:r>
      <w:r w:rsidRPr="00DE3FE9">
        <w:rPr>
          <w:rFonts w:cstheme="minorHAnsi"/>
        </w:rPr>
        <w:t>, 12.</w:t>
      </w:r>
    </w:p>
    <w:p w:rsidR="00523D1D" w:rsidRPr="00DE3FE9" w:rsidRDefault="00D5055E">
      <w:pPr>
        <w:pStyle w:val="Bibliography1"/>
        <w:spacing w:line="360" w:lineRule="auto"/>
        <w:ind w:left="720" w:hanging="720"/>
        <w:jc w:val="both"/>
        <w:rPr>
          <w:rFonts w:cstheme="minorHAnsi"/>
        </w:rPr>
      </w:pPr>
      <w:r w:rsidRPr="00DE3FE9">
        <w:rPr>
          <w:rFonts w:cstheme="minorHAnsi"/>
        </w:rPr>
        <w:lastRenderedPageBreak/>
        <w:t xml:space="preserve">Saleem, M., Qadeer, F., Mahmood, F., ArizaMontes, A., &amp; Han, H. (2020). Ethical Leadership and Employee Green Behavior: A Multilevel Moderated Mediation Analysis. </w:t>
      </w:r>
      <w:r w:rsidRPr="00DE3FE9">
        <w:rPr>
          <w:rFonts w:cstheme="minorHAnsi"/>
          <w:i/>
          <w:iCs/>
        </w:rPr>
        <w:t>Sustainability</w:t>
      </w:r>
      <w:r w:rsidRPr="00DE3FE9">
        <w:rPr>
          <w:rFonts w:cstheme="minorHAnsi"/>
        </w:rPr>
        <w:t>, 16.</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Zhu, J., Tang, W., Wang, H., &amp; Chen, Y. (2021). The Influence of Green Human Resource Management on Employee Green Behavior—A Study on the Mediating Effect of Environmental Belief and Green Organizational Identity. </w:t>
      </w:r>
      <w:r w:rsidRPr="00DE3FE9">
        <w:rPr>
          <w:rFonts w:cstheme="minorHAnsi"/>
          <w:i/>
          <w:iCs/>
        </w:rPr>
        <w:t>Sustainability, 2021</w:t>
      </w:r>
      <w:r w:rsidRPr="00DE3FE9">
        <w:rPr>
          <w:rFonts w:cstheme="minorHAnsi"/>
        </w:rPr>
        <w:t>, 14.</w:t>
      </w:r>
    </w:p>
    <w:p w:rsidR="00523D1D" w:rsidRPr="00DE3FE9" w:rsidRDefault="00D5055E">
      <w:pPr>
        <w:pStyle w:val="Bibliography1"/>
        <w:spacing w:line="360" w:lineRule="auto"/>
        <w:ind w:left="720" w:hanging="720"/>
        <w:jc w:val="both"/>
        <w:rPr>
          <w:rFonts w:cstheme="minorHAnsi"/>
        </w:rPr>
      </w:pPr>
      <w:r w:rsidRPr="00DE3FE9">
        <w:rPr>
          <w:rFonts w:cstheme="minorHAnsi"/>
        </w:rPr>
        <w:t xml:space="preserve">Lasrado, F., &amp; Zakaria, N. (2020). Go green! Exploring the organizational factors that influence self-initiated green behavior in the United Arab Emirates. </w:t>
      </w:r>
      <w:r w:rsidRPr="00DE3FE9">
        <w:rPr>
          <w:rFonts w:cstheme="minorHAnsi"/>
          <w:i/>
          <w:iCs/>
        </w:rPr>
        <w:t>Asia Pacific Journal of Management</w:t>
      </w:r>
      <w:r w:rsidRPr="00DE3FE9">
        <w:rPr>
          <w:rFonts w:cstheme="minorHAnsi"/>
        </w:rPr>
        <w:t>, 28.</w:t>
      </w:r>
    </w:p>
    <w:p w:rsidR="00523D1D" w:rsidRDefault="00D5055E">
      <w:pPr>
        <w:pStyle w:val="Bibliography1"/>
        <w:spacing w:line="360" w:lineRule="auto"/>
        <w:ind w:left="720" w:hanging="720"/>
        <w:jc w:val="both"/>
        <w:rPr>
          <w:rFonts w:ascii="Times New Roman" w:hAnsi="Times New Roman" w:cs="Times New Roman"/>
          <w:sz w:val="24"/>
        </w:rPr>
      </w:pPr>
      <w:r w:rsidRPr="00DE3FE9">
        <w:rPr>
          <w:rFonts w:cstheme="minorHAnsi"/>
        </w:rPr>
        <w:t xml:space="preserve">Mi, L., Sun, Y., Gan, X., Yang, H., Lv, T., Shang, K., . . . Jiang, Z. (2020). Promoting Employee Green Behavior Through the Person-Organization Fit: The Moderating Effect of Psychological Distance. </w:t>
      </w:r>
      <w:r w:rsidRPr="00DE3FE9">
        <w:rPr>
          <w:rFonts w:cstheme="minorHAnsi"/>
          <w:i/>
          <w:iCs/>
        </w:rPr>
        <w:t>Environmental Psychology</w:t>
      </w:r>
      <w:r w:rsidRPr="00DE3FE9">
        <w:rPr>
          <w:rFonts w:cstheme="minorHAnsi"/>
        </w:rPr>
        <w:t>, 16</w:t>
      </w:r>
      <w:r>
        <w:rPr>
          <w:rFonts w:ascii="Times New Roman" w:hAnsi="Times New Roman" w:cs="Times New Roman"/>
          <w:sz w:val="24"/>
        </w:rPr>
        <w:t>.</w:t>
      </w:r>
    </w:p>
    <w:p w:rsidR="00523D1D" w:rsidRDefault="00D5055E">
      <w:pPr>
        <w:jc w:val="both"/>
      </w:pPr>
      <w:r>
        <w:t>.</w:t>
      </w:r>
    </w:p>
    <w:p w:rsidR="00523D1D" w:rsidRDefault="00D5055E">
      <w:pPr>
        <w:rPr>
          <w:rFonts w:ascii="Times New Roman" w:hAnsi="Times New Roman" w:cs="Times New Roman"/>
          <w:sz w:val="24"/>
        </w:rPr>
      </w:pPr>
      <w:r>
        <w:rPr>
          <w:rFonts w:ascii="Times New Roman" w:hAnsi="Times New Roman" w:cs="Times New Roman"/>
          <w:sz w:val="24"/>
        </w:rPr>
        <w:br w:type="page"/>
      </w:r>
    </w:p>
    <w:p w:rsidR="00523D1D" w:rsidRDefault="00523D1D">
      <w:pPr>
        <w:spacing w:line="360" w:lineRule="auto"/>
        <w:jc w:val="both"/>
        <w:rPr>
          <w:rFonts w:ascii="Times New Roman" w:hAnsi="Times New Roman" w:cs="Times New Roman"/>
          <w:sz w:val="24"/>
        </w:rPr>
      </w:pPr>
    </w:p>
    <w:p w:rsidR="00523D1D" w:rsidRDefault="00523D1D"/>
    <w:p w:rsidR="00523D1D" w:rsidRDefault="00D5055E">
      <w:pPr>
        <w:pStyle w:val="Heading1"/>
        <w:rPr>
          <w:rFonts w:ascii="Times New Roman" w:hAnsi="Times New Roman" w:cs="Times New Roman"/>
          <w:b/>
          <w:bCs/>
          <w:color w:val="auto"/>
          <w:sz w:val="24"/>
          <w:szCs w:val="24"/>
        </w:rPr>
      </w:pPr>
      <w:bookmarkStart w:id="53" w:name="_Toc103267476"/>
      <w:r>
        <w:rPr>
          <w:rFonts w:ascii="Times New Roman" w:hAnsi="Times New Roman" w:cs="Times New Roman"/>
          <w:b/>
          <w:bCs/>
          <w:color w:val="auto"/>
        </w:rPr>
        <w:t>APPENDIX</w:t>
      </w:r>
      <w:bookmarkEnd w:id="53"/>
    </w:p>
    <w:p w:rsidR="00523D1D" w:rsidRDefault="00D5055E">
      <w:pP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SURVEY QUESTIONNAIRE</w:t>
      </w:r>
    </w:p>
    <w:p w:rsidR="00523D1D" w:rsidRDefault="00D5055E">
      <w:pP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Annexure A</w:t>
      </w:r>
    </w:p>
    <w:p w:rsidR="00523D1D" w:rsidRDefault="00D5055E">
      <w:pPr>
        <w:tabs>
          <w:tab w:val="left" w:pos="0"/>
        </w:tabs>
        <w:spacing w:line="276" w:lineRule="auto"/>
        <w:rPr>
          <w:rFonts w:ascii="Times New Roman" w:hAnsi="Times New Roman" w:cs="Times New Roman"/>
        </w:rPr>
      </w:pPr>
      <w:r>
        <w:rPr>
          <w:rFonts w:ascii="Times New Roman" w:hAnsi="Times New Roman" w:cs="Times New Roman"/>
        </w:rPr>
        <w:t xml:space="preserve">As a part of my research work, I am conducting a survey. Please complete the questionnaire by indicating the extent to which your agreement with each statement. I assure you your response is highly valued and will remain completely confidential, anonymous and used for the academic purpose. There are no right or wrong answers. Please answer each question as honestly as you can. </w:t>
      </w:r>
      <w:r>
        <w:rPr>
          <w:rFonts w:ascii="Times New Roman" w:hAnsi="Times New Roman" w:cs="Times New Roman"/>
          <w:b/>
        </w:rPr>
        <w:t xml:space="preserve">It is most important that you answer </w:t>
      </w:r>
      <w:r>
        <w:rPr>
          <w:rFonts w:ascii="Times New Roman" w:hAnsi="Times New Roman" w:cs="Times New Roman"/>
          <w:b/>
          <w:u w:val="single"/>
        </w:rPr>
        <w:t>ALL</w:t>
      </w:r>
      <w:r>
        <w:rPr>
          <w:rFonts w:ascii="Times New Roman" w:hAnsi="Times New Roman" w:cs="Times New Roman"/>
          <w:b/>
        </w:rPr>
        <w:t xml:space="preserve"> questions.</w:t>
      </w:r>
      <w:r>
        <w:rPr>
          <w:rFonts w:ascii="Times New Roman" w:hAnsi="Times New Roman" w:cs="Times New Roman"/>
        </w:rPr>
        <w:t xml:space="preserve"> .  Thank you for taking the time to participate in this important research project.</w:t>
      </w:r>
    </w:p>
    <w:p w:rsidR="00523D1D" w:rsidRDefault="00523D1D">
      <w:pPr>
        <w:tabs>
          <w:tab w:val="left" w:pos="2880"/>
        </w:tabs>
        <w:ind w:right="288" w:firstLine="576"/>
        <w:rPr>
          <w:rFonts w:ascii="Times New Roman" w:hAnsi="Times New Roman" w:cs="Times New Roman"/>
          <w:b/>
        </w:rPr>
      </w:pPr>
    </w:p>
    <w:tbl>
      <w:tblPr>
        <w:tblW w:w="9011"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457"/>
        <w:gridCol w:w="4554"/>
      </w:tblGrid>
      <w:tr w:rsidR="00523D1D">
        <w:trPr>
          <w:trHeight w:val="43"/>
          <w:jc w:val="center"/>
        </w:trPr>
        <w:tc>
          <w:tcPr>
            <w:tcW w:w="4457" w:type="dxa"/>
            <w:tcBorders>
              <w:top w:val="single" w:sz="4" w:space="0" w:color="auto"/>
              <w:left w:val="single" w:sz="4" w:space="0" w:color="auto"/>
              <w:bottom w:val="single" w:sz="4" w:space="0" w:color="auto"/>
              <w:right w:val="nil"/>
            </w:tcBorders>
          </w:tcPr>
          <w:p w:rsidR="00523D1D" w:rsidRDefault="00D5055E">
            <w:pPr>
              <w:tabs>
                <w:tab w:val="left" w:pos="2880"/>
              </w:tabs>
              <w:spacing w:line="276" w:lineRule="auto"/>
              <w:ind w:right="-1414"/>
              <w:rPr>
                <w:rFonts w:ascii="Times New Roman" w:hAnsi="Times New Roman" w:cs="Times New Roman"/>
                <w:b/>
              </w:rPr>
            </w:pPr>
            <w:r>
              <w:rPr>
                <w:rFonts w:ascii="Times New Roman" w:hAnsi="Times New Roman" w:cs="Times New Roman"/>
                <w:b/>
              </w:rPr>
              <w:t>Please tick or circle in the appropriate box:</w:t>
            </w:r>
          </w:p>
          <w:p w:rsidR="00523D1D" w:rsidRDefault="00523D1D">
            <w:pPr>
              <w:tabs>
                <w:tab w:val="left" w:pos="2880"/>
              </w:tabs>
              <w:spacing w:line="276" w:lineRule="auto"/>
              <w:ind w:right="-1414"/>
              <w:rPr>
                <w:rFonts w:ascii="Times New Roman" w:hAnsi="Times New Roman" w:cs="Times New Roman"/>
                <w:b/>
              </w:rPr>
            </w:pPr>
          </w:p>
          <w:p w:rsidR="00523D1D" w:rsidRDefault="00D5055E">
            <w:pPr>
              <w:tabs>
                <w:tab w:val="left" w:pos="2880"/>
              </w:tabs>
              <w:spacing w:line="276" w:lineRule="auto"/>
              <w:ind w:right="-1414"/>
              <w:rPr>
                <w:rFonts w:ascii="Times New Roman" w:hAnsi="Times New Roman" w:cs="Times New Roman"/>
                <w:b/>
              </w:rPr>
            </w:pPr>
            <w:r>
              <w:rPr>
                <w:rFonts w:ascii="Times New Roman" w:hAnsi="Times New Roman" w:cs="Times New Roman"/>
                <w:b/>
              </w:rPr>
              <w:t xml:space="preserve">A. Your Name   </w:t>
            </w:r>
            <w:r>
              <w:rPr>
                <w:rFonts w:ascii="Times New Roman" w:hAnsi="Times New Roman" w:cs="Times New Roman"/>
              </w:rPr>
              <w:t>--------------------------</w:t>
            </w:r>
          </w:p>
          <w:p w:rsidR="00523D1D" w:rsidRDefault="00523D1D">
            <w:pPr>
              <w:tabs>
                <w:tab w:val="left" w:pos="2880"/>
              </w:tabs>
              <w:spacing w:line="276" w:lineRule="auto"/>
              <w:ind w:right="-1414"/>
              <w:rPr>
                <w:rFonts w:ascii="Times New Roman" w:hAnsi="Times New Roman" w:cs="Times New Roman"/>
                <w:b/>
              </w:rPr>
            </w:pPr>
          </w:p>
          <w:p w:rsidR="00523D1D" w:rsidRDefault="00D5055E">
            <w:pPr>
              <w:tabs>
                <w:tab w:val="left" w:pos="2880"/>
              </w:tabs>
              <w:spacing w:line="276" w:lineRule="auto"/>
              <w:ind w:right="-1414"/>
              <w:rPr>
                <w:rFonts w:ascii="Times New Roman" w:hAnsi="Times New Roman" w:cs="Times New Roman"/>
              </w:rPr>
            </w:pPr>
            <w:r>
              <w:rPr>
                <w:rFonts w:ascii="Times New Roman" w:hAnsi="Times New Roman" w:cs="Times New Roman"/>
                <w:b/>
              </w:rPr>
              <w:t xml:space="preserve">B. Gender: </w:t>
            </w:r>
            <w:r>
              <w:rPr>
                <w:rFonts w:ascii="Times New Roman" w:hAnsi="Times New Roman" w:cs="Times New Roman"/>
                <w:b/>
              </w:rPr>
              <w:sym w:font="Symbol" w:char="F0F0"/>
            </w:r>
            <w:r>
              <w:rPr>
                <w:rFonts w:ascii="Times New Roman" w:hAnsi="Times New Roman" w:cs="Times New Roman"/>
                <w:b/>
              </w:rPr>
              <w:t xml:space="preserve"> </w:t>
            </w:r>
            <w:r>
              <w:rPr>
                <w:rFonts w:ascii="Times New Roman" w:hAnsi="Times New Roman" w:cs="Times New Roman"/>
              </w:rPr>
              <w:t xml:space="preserve">Male         </w:t>
            </w:r>
            <w:r>
              <w:rPr>
                <w:rFonts w:ascii="Times New Roman" w:hAnsi="Times New Roman" w:cs="Times New Roman"/>
              </w:rPr>
              <w:sym w:font="Symbol" w:char="F0F0"/>
            </w:r>
            <w:r>
              <w:rPr>
                <w:rFonts w:ascii="Times New Roman" w:hAnsi="Times New Roman" w:cs="Times New Roman"/>
              </w:rPr>
              <w:t xml:space="preserve"> Female</w:t>
            </w:r>
          </w:p>
          <w:p w:rsidR="00523D1D" w:rsidRDefault="00523D1D">
            <w:pPr>
              <w:tabs>
                <w:tab w:val="left" w:pos="2880"/>
              </w:tabs>
              <w:spacing w:line="276" w:lineRule="auto"/>
              <w:ind w:right="-1414"/>
              <w:rPr>
                <w:rFonts w:ascii="Times New Roman" w:hAnsi="Times New Roman" w:cs="Times New Roman"/>
              </w:rPr>
            </w:pPr>
          </w:p>
          <w:p w:rsidR="00523D1D" w:rsidRDefault="00D5055E">
            <w:pPr>
              <w:tabs>
                <w:tab w:val="left" w:pos="2880"/>
              </w:tabs>
              <w:spacing w:line="276" w:lineRule="auto"/>
              <w:ind w:right="-1414"/>
              <w:rPr>
                <w:rFonts w:ascii="Times New Roman" w:hAnsi="Times New Roman" w:cs="Times New Roman"/>
              </w:rPr>
            </w:pPr>
            <w:r>
              <w:rPr>
                <w:rFonts w:ascii="Times New Roman" w:hAnsi="Times New Roman" w:cs="Times New Roman"/>
                <w:b/>
              </w:rPr>
              <w:t>C. Age (</w:t>
            </w:r>
            <w:r>
              <w:rPr>
                <w:rFonts w:ascii="Times New Roman" w:hAnsi="Times New Roman" w:cs="Times New Roman"/>
              </w:rPr>
              <w:t>Yrs.)</w:t>
            </w:r>
            <w:r>
              <w:rPr>
                <w:rFonts w:ascii="Times New Roman" w:hAnsi="Times New Roman" w:cs="Times New Roman"/>
                <w:b/>
              </w:rPr>
              <w:t>:   ------------------------</w:t>
            </w:r>
          </w:p>
          <w:p w:rsidR="00523D1D" w:rsidRDefault="00523D1D">
            <w:pPr>
              <w:tabs>
                <w:tab w:val="left" w:pos="2880"/>
              </w:tabs>
              <w:spacing w:line="276" w:lineRule="auto"/>
              <w:ind w:right="-1414"/>
              <w:rPr>
                <w:rFonts w:ascii="Times New Roman" w:hAnsi="Times New Roman" w:cs="Times New Roman"/>
              </w:rPr>
            </w:pPr>
          </w:p>
          <w:p w:rsidR="00523D1D" w:rsidRDefault="00D5055E">
            <w:pPr>
              <w:tabs>
                <w:tab w:val="left" w:pos="2880"/>
              </w:tabs>
              <w:spacing w:line="276" w:lineRule="auto"/>
              <w:ind w:right="-1414"/>
              <w:rPr>
                <w:rFonts w:ascii="Times New Roman" w:hAnsi="Times New Roman" w:cs="Times New Roman"/>
              </w:rPr>
            </w:pPr>
            <w:r>
              <w:rPr>
                <w:rFonts w:ascii="Times New Roman" w:hAnsi="Times New Roman" w:cs="Times New Roman"/>
                <w:b/>
              </w:rPr>
              <w:t xml:space="preserve">D. Industry:  --------------------------------     </w:t>
            </w:r>
            <w:r>
              <w:rPr>
                <w:rFonts w:ascii="Times New Roman" w:hAnsi="Times New Roman" w:cs="Times New Roman"/>
              </w:rPr>
              <w:t xml:space="preserve">                                           </w:t>
            </w:r>
          </w:p>
        </w:tc>
        <w:tc>
          <w:tcPr>
            <w:tcW w:w="4554" w:type="dxa"/>
            <w:tcBorders>
              <w:top w:val="single" w:sz="4" w:space="0" w:color="auto"/>
              <w:left w:val="nil"/>
              <w:bottom w:val="single" w:sz="4" w:space="0" w:color="auto"/>
              <w:right w:val="single" w:sz="4" w:space="0" w:color="auto"/>
            </w:tcBorders>
          </w:tcPr>
          <w:p w:rsidR="00523D1D" w:rsidRDefault="00D5055E">
            <w:pPr>
              <w:tabs>
                <w:tab w:val="left" w:pos="2880"/>
              </w:tabs>
              <w:spacing w:line="276" w:lineRule="auto"/>
              <w:ind w:right="-1414"/>
              <w:rPr>
                <w:rFonts w:ascii="Times New Roman" w:hAnsi="Times New Roman" w:cs="Times New Roman"/>
                <w:b/>
              </w:rPr>
            </w:pPr>
            <w:r>
              <w:rPr>
                <w:rFonts w:ascii="Times New Roman" w:hAnsi="Times New Roman" w:cs="Times New Roman"/>
                <w:b/>
              </w:rPr>
              <w:t xml:space="preserve">    E. Designation</w:t>
            </w:r>
            <w:r>
              <w:rPr>
                <w:rFonts w:ascii="Times New Roman" w:hAnsi="Times New Roman" w:cs="Times New Roman"/>
              </w:rPr>
              <w:t>(Yrs.)</w:t>
            </w:r>
            <w:r>
              <w:rPr>
                <w:rFonts w:ascii="Times New Roman" w:hAnsi="Times New Roman" w:cs="Times New Roman"/>
                <w:b/>
              </w:rPr>
              <w:t>:-----------------------</w:t>
            </w:r>
          </w:p>
          <w:p w:rsidR="00523D1D" w:rsidRDefault="00D5055E">
            <w:pPr>
              <w:tabs>
                <w:tab w:val="left" w:pos="2880"/>
              </w:tabs>
              <w:spacing w:line="276" w:lineRule="auto"/>
              <w:ind w:right="-1414"/>
              <w:rPr>
                <w:rFonts w:ascii="Times New Roman" w:hAnsi="Times New Roman" w:cs="Times New Roman"/>
              </w:rPr>
            </w:pPr>
            <w:r>
              <w:rPr>
                <w:rFonts w:ascii="Times New Roman" w:hAnsi="Times New Roman" w:cs="Times New Roman"/>
                <w:b/>
              </w:rPr>
              <w:t xml:space="preserve">F. Education </w:t>
            </w:r>
            <w:r>
              <w:rPr>
                <w:rFonts w:ascii="Times New Roman" w:hAnsi="Times New Roman" w:cs="Times New Roman"/>
              </w:rPr>
              <w:t>(Yrs.)</w:t>
            </w:r>
            <w:r>
              <w:rPr>
                <w:rFonts w:ascii="Times New Roman" w:hAnsi="Times New Roman" w:cs="Times New Roman"/>
                <w:b/>
              </w:rPr>
              <w:t>:</w:t>
            </w:r>
            <w:r>
              <w:rPr>
                <w:rFonts w:ascii="Times New Roman" w:hAnsi="Times New Roman" w:cs="Times New Roman"/>
              </w:rPr>
              <w:t>------------------------</w:t>
            </w:r>
          </w:p>
          <w:p w:rsidR="00523D1D" w:rsidRDefault="00523D1D">
            <w:pPr>
              <w:tabs>
                <w:tab w:val="left" w:pos="2880"/>
              </w:tabs>
              <w:spacing w:line="276" w:lineRule="auto"/>
              <w:ind w:right="-1414"/>
              <w:rPr>
                <w:rFonts w:ascii="Times New Roman" w:hAnsi="Times New Roman" w:cs="Times New Roman"/>
              </w:rPr>
            </w:pPr>
          </w:p>
          <w:p w:rsidR="00523D1D" w:rsidRDefault="00D5055E">
            <w:pPr>
              <w:tabs>
                <w:tab w:val="left" w:pos="2880"/>
              </w:tabs>
              <w:spacing w:line="276" w:lineRule="auto"/>
              <w:ind w:right="-1414"/>
              <w:rPr>
                <w:rFonts w:ascii="Times New Roman" w:hAnsi="Times New Roman" w:cs="Times New Roman"/>
              </w:rPr>
            </w:pPr>
            <w:r>
              <w:rPr>
                <w:rFonts w:ascii="Times New Roman" w:hAnsi="Times New Roman" w:cs="Times New Roman"/>
                <w:b/>
              </w:rPr>
              <w:t>G. Industry Name</w:t>
            </w:r>
            <w:r>
              <w:rPr>
                <w:rFonts w:ascii="Times New Roman" w:hAnsi="Times New Roman" w:cs="Times New Roman"/>
              </w:rPr>
              <w:t>------------------------------</w:t>
            </w:r>
          </w:p>
          <w:p w:rsidR="00523D1D" w:rsidRDefault="00523D1D">
            <w:pPr>
              <w:tabs>
                <w:tab w:val="left" w:pos="2880"/>
              </w:tabs>
              <w:spacing w:line="276" w:lineRule="auto"/>
              <w:ind w:right="-1414"/>
              <w:rPr>
                <w:rFonts w:ascii="Times New Roman" w:hAnsi="Times New Roman" w:cs="Times New Roman"/>
                <w:b/>
              </w:rPr>
            </w:pPr>
          </w:p>
          <w:p w:rsidR="00523D1D" w:rsidRDefault="00523D1D">
            <w:pPr>
              <w:tabs>
                <w:tab w:val="left" w:pos="2880"/>
              </w:tabs>
              <w:spacing w:line="276" w:lineRule="auto"/>
              <w:ind w:right="-1414"/>
              <w:rPr>
                <w:rFonts w:ascii="Times New Roman" w:hAnsi="Times New Roman" w:cs="Times New Roman"/>
                <w:b/>
              </w:rPr>
            </w:pPr>
          </w:p>
        </w:tc>
      </w:tr>
    </w:tbl>
    <w:p w:rsidR="00523D1D" w:rsidRDefault="00523D1D">
      <w:pPr>
        <w:tabs>
          <w:tab w:val="left" w:pos="2880"/>
        </w:tabs>
        <w:ind w:right="288" w:firstLine="576"/>
        <w:rPr>
          <w:rFonts w:ascii="Times New Roman" w:hAnsi="Times New Roman" w:cs="Times New Roman"/>
          <w:b/>
        </w:rPr>
      </w:pPr>
    </w:p>
    <w:p w:rsidR="00523D1D" w:rsidRDefault="00523D1D">
      <w:pPr>
        <w:rPr>
          <w:rFonts w:ascii="Times New Roman" w:hAnsi="Times New Roman" w:cs="Times New Roman"/>
        </w:rPr>
      </w:pPr>
    </w:p>
    <w:p w:rsidR="00523D1D" w:rsidRDefault="00523D1D">
      <w:pPr>
        <w:rPr>
          <w:rFonts w:ascii="Times New Roman" w:hAnsi="Times New Roman" w:cs="Times New Roman"/>
        </w:rPr>
      </w:pPr>
    </w:p>
    <w:p w:rsidR="00523D1D" w:rsidRDefault="00523D1D">
      <w:pPr>
        <w:spacing w:line="240" w:lineRule="auto"/>
        <w:rPr>
          <w:rFonts w:ascii="Times New Roman" w:hAnsi="Times New Roman" w:cs="Times New Roman"/>
          <w:color w:val="000000"/>
        </w:rPr>
      </w:pPr>
    </w:p>
    <w:p w:rsidR="00523D1D" w:rsidRDefault="00523D1D">
      <w:pPr>
        <w:rPr>
          <w:rFonts w:ascii="Times New Roman" w:hAnsi="Times New Roman" w:cs="Times New Roman"/>
          <w:b/>
          <w:bCs/>
        </w:rPr>
      </w:pPr>
    </w:p>
    <w:p w:rsidR="00523D1D" w:rsidRDefault="00523D1D">
      <w:pPr>
        <w:rPr>
          <w:rFonts w:ascii="Times New Roman" w:hAnsi="Times New Roman" w:cs="Times New Roman"/>
          <w:b/>
          <w:bCs/>
        </w:rPr>
      </w:pPr>
    </w:p>
    <w:p w:rsidR="00523D1D" w:rsidRDefault="00523D1D">
      <w:pPr>
        <w:rPr>
          <w:rFonts w:ascii="Times New Roman" w:hAnsi="Times New Roman" w:cs="Times New Roman"/>
          <w:b/>
          <w:bCs/>
        </w:rPr>
      </w:pPr>
    </w:p>
    <w:p w:rsidR="00523D1D" w:rsidRDefault="00523D1D">
      <w:pPr>
        <w:rPr>
          <w:rFonts w:ascii="Times New Roman" w:hAnsi="Times New Roman" w:cs="Times New Roman"/>
          <w:b/>
          <w:bCs/>
        </w:rPr>
      </w:pPr>
    </w:p>
    <w:p w:rsidR="00523D1D" w:rsidRDefault="00523D1D">
      <w:pPr>
        <w:rPr>
          <w:rFonts w:ascii="Times New Roman" w:hAnsi="Times New Roman" w:cs="Times New Roman"/>
          <w:b/>
          <w:bCs/>
        </w:rPr>
      </w:pPr>
    </w:p>
    <w:p w:rsidR="00523D1D" w:rsidRDefault="00523D1D">
      <w:pPr>
        <w:rPr>
          <w:rFonts w:ascii="Times New Roman" w:hAnsi="Times New Roman" w:cs="Times New Roman"/>
          <w:b/>
          <w:bCs/>
        </w:rPr>
      </w:pPr>
    </w:p>
    <w:p w:rsidR="00523D1D" w:rsidRDefault="00D5055E">
      <w:pPr>
        <w:rPr>
          <w:rFonts w:ascii="Times New Roman" w:hAnsi="Times New Roman" w:cs="Times New Roman"/>
          <w:b/>
          <w:bCs/>
        </w:rPr>
      </w:pPr>
      <w:r>
        <w:rPr>
          <w:rFonts w:ascii="Times New Roman" w:hAnsi="Times New Roman" w:cs="Times New Roman"/>
          <w:b/>
          <w:bCs/>
        </w:rPr>
        <w:lastRenderedPageBreak/>
        <w:t>GREEN HR</w:t>
      </w:r>
      <w:r w:rsidR="00DE3FE9">
        <w:rPr>
          <w:rFonts w:ascii="Times New Roman" w:hAnsi="Times New Roman" w:cs="Times New Roman"/>
          <w:b/>
          <w:bCs/>
        </w:rPr>
        <w:t>M</w:t>
      </w:r>
      <w:r>
        <w:rPr>
          <w:rFonts w:ascii="Times New Roman" w:hAnsi="Times New Roman" w:cs="Times New Roman"/>
          <w:b/>
          <w:bCs/>
        </w:rPr>
        <w:t xml:space="preserve"> PRACTICES</w:t>
      </w:r>
    </w:p>
    <w:tbl>
      <w:tblPr>
        <w:tblW w:w="97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5"/>
        <w:gridCol w:w="647"/>
        <w:gridCol w:w="673"/>
        <w:gridCol w:w="647"/>
        <w:gridCol w:w="647"/>
        <w:gridCol w:w="647"/>
      </w:tblGrid>
      <w:tr w:rsidR="00523D1D">
        <w:trPr>
          <w:cantSplit/>
          <w:trHeight w:val="1772"/>
          <w:jc w:val="center"/>
        </w:trPr>
        <w:tc>
          <w:tcPr>
            <w:tcW w:w="7208" w:type="dxa"/>
            <w:tcBorders>
              <w:top w:val="single" w:sz="4" w:space="0" w:color="auto"/>
              <w:left w:val="single" w:sz="4" w:space="0" w:color="auto"/>
              <w:bottom w:val="single" w:sz="4" w:space="0" w:color="auto"/>
              <w:right w:val="single" w:sz="4" w:space="0" w:color="auto"/>
            </w:tcBorders>
          </w:tcPr>
          <w:p w:rsidR="00523D1D" w:rsidRDefault="00523D1D">
            <w:pPr>
              <w:spacing w:line="276" w:lineRule="auto"/>
              <w:ind w:left="342"/>
              <w:rPr>
                <w:rFonts w:ascii="Times New Roman" w:hAnsi="Times New Roman" w:cs="Times New Roman"/>
                <w:b/>
              </w:rPr>
            </w:pPr>
          </w:p>
          <w:p w:rsidR="00523D1D" w:rsidRDefault="00D5055E">
            <w:pPr>
              <w:autoSpaceDE w:val="0"/>
              <w:autoSpaceDN w:val="0"/>
              <w:spacing w:line="276" w:lineRule="auto"/>
              <w:rPr>
                <w:rFonts w:ascii="Times New Roman" w:hAnsi="Times New Roman" w:cs="Times New Roman"/>
              </w:rPr>
            </w:pPr>
            <w:r>
              <w:rPr>
                <w:rFonts w:ascii="Times New Roman" w:hAnsi="Times New Roman" w:cs="Times New Roman"/>
              </w:rPr>
              <w:t xml:space="preserve">Please indicate the extent of agreement with each of the following statements.                                     </w:t>
            </w:r>
          </w:p>
          <w:p w:rsidR="00523D1D" w:rsidRDefault="00D5055E">
            <w:pPr>
              <w:autoSpaceDE w:val="0"/>
              <w:autoSpaceDN w:val="0"/>
              <w:spacing w:line="276" w:lineRule="auto"/>
              <w:rPr>
                <w:rFonts w:ascii="Times New Roman" w:hAnsi="Times New Roman" w:cs="Times New Roman"/>
                <w:b/>
              </w:rPr>
            </w:pPr>
            <w:r>
              <w:rPr>
                <w:rFonts w:ascii="Times New Roman" w:hAnsi="Times New Roman" w:cs="Times New Roman"/>
              </w:rPr>
              <w:t xml:space="preserve">                                                       (Please </w:t>
            </w:r>
            <w:r>
              <w:rPr>
                <w:rFonts w:ascii="Times New Roman" w:hAnsi="Times New Roman" w:cs="Times New Roman"/>
                <w:b/>
              </w:rPr>
              <w:t>tick only one</w:t>
            </w:r>
            <w:r>
              <w:rPr>
                <w:rFonts w:ascii="Times New Roman" w:hAnsi="Times New Roman" w:cs="Times New Roman"/>
              </w:rPr>
              <w:t xml:space="preserve"> number)</w:t>
            </w:r>
          </w:p>
        </w:tc>
        <w:tc>
          <w:tcPr>
            <w:tcW w:w="496"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5"/>
              <w:rPr>
                <w:rFonts w:ascii="Times New Roman" w:hAnsi="Times New Roman" w:cs="Times New Roman"/>
                <w:b/>
              </w:rPr>
            </w:pPr>
            <w:r>
              <w:rPr>
                <w:rFonts w:ascii="Times New Roman" w:hAnsi="Times New Roman" w:cs="Times New Roman"/>
                <w:b/>
                <w:sz w:val="20"/>
                <w:szCs w:val="20"/>
              </w:rPr>
              <w:t>Strongly Disagree</w:t>
            </w:r>
          </w:p>
        </w:tc>
        <w:tc>
          <w:tcPr>
            <w:tcW w:w="524"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5"/>
              <w:rPr>
                <w:rFonts w:ascii="Times New Roman" w:hAnsi="Times New Roman" w:cs="Times New Roman"/>
                <w:b/>
              </w:rPr>
            </w:pPr>
            <w:r>
              <w:rPr>
                <w:rFonts w:ascii="Times New Roman" w:hAnsi="Times New Roman" w:cs="Times New Roman"/>
                <w:b/>
              </w:rPr>
              <w:t>Disagree</w:t>
            </w:r>
          </w:p>
        </w:tc>
        <w:tc>
          <w:tcPr>
            <w:tcW w:w="496"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3" w:right="113"/>
              <w:rPr>
                <w:rFonts w:ascii="Times New Roman" w:hAnsi="Times New Roman" w:cs="Times New Roman"/>
                <w:b/>
              </w:rPr>
            </w:pPr>
            <w:r>
              <w:rPr>
                <w:rFonts w:ascii="Times New Roman" w:hAnsi="Times New Roman" w:cs="Times New Roman"/>
                <w:b/>
                <w:sz w:val="20"/>
                <w:szCs w:val="20"/>
              </w:rPr>
              <w:t>Neutral</w:t>
            </w:r>
          </w:p>
        </w:tc>
        <w:tc>
          <w:tcPr>
            <w:tcW w:w="496" w:type="dxa"/>
            <w:tcBorders>
              <w:top w:val="single" w:sz="4" w:space="0" w:color="auto"/>
              <w:left w:val="single" w:sz="4" w:space="0" w:color="auto"/>
              <w:bottom w:val="single" w:sz="4" w:space="0" w:color="auto"/>
              <w:right w:val="single" w:sz="4" w:space="0" w:color="auto"/>
            </w:tcBorders>
            <w:textDirection w:val="btLr"/>
          </w:tcPr>
          <w:p w:rsidR="00523D1D" w:rsidRDefault="00D5055E">
            <w:pPr>
              <w:spacing w:line="276" w:lineRule="auto"/>
              <w:ind w:left="113" w:right="113"/>
              <w:rPr>
                <w:rFonts w:ascii="Times New Roman" w:hAnsi="Times New Roman" w:cs="Times New Roman"/>
                <w:b/>
                <w:sz w:val="20"/>
                <w:szCs w:val="20"/>
              </w:rPr>
            </w:pPr>
            <w:r>
              <w:rPr>
                <w:rFonts w:ascii="Times New Roman" w:hAnsi="Times New Roman" w:cs="Times New Roman"/>
                <w:b/>
                <w:sz w:val="20"/>
                <w:szCs w:val="20"/>
              </w:rPr>
              <w:t>Agree</w:t>
            </w:r>
          </w:p>
        </w:tc>
        <w:tc>
          <w:tcPr>
            <w:tcW w:w="496" w:type="dxa"/>
            <w:tcBorders>
              <w:top w:val="single" w:sz="4" w:space="0" w:color="auto"/>
              <w:left w:val="single" w:sz="4" w:space="0" w:color="auto"/>
              <w:bottom w:val="single" w:sz="4" w:space="0" w:color="auto"/>
              <w:right w:val="single" w:sz="4" w:space="0" w:color="auto"/>
            </w:tcBorders>
            <w:textDirection w:val="btLr"/>
          </w:tcPr>
          <w:p w:rsidR="00523D1D" w:rsidRDefault="00D5055E">
            <w:pPr>
              <w:spacing w:line="276" w:lineRule="auto"/>
              <w:ind w:left="113" w:right="113"/>
              <w:rPr>
                <w:rFonts w:ascii="Times New Roman" w:hAnsi="Times New Roman" w:cs="Times New Roman"/>
                <w:b/>
                <w:sz w:val="20"/>
                <w:szCs w:val="20"/>
              </w:rPr>
            </w:pPr>
            <w:r>
              <w:rPr>
                <w:rFonts w:ascii="Times New Roman" w:hAnsi="Times New Roman" w:cs="Times New Roman"/>
                <w:b/>
                <w:sz w:val="20"/>
                <w:szCs w:val="20"/>
              </w:rPr>
              <w:t>Strongly Agree</w:t>
            </w:r>
          </w:p>
        </w:tc>
      </w:tr>
      <w:tr w:rsidR="00523D1D">
        <w:trPr>
          <w:trHeight w:val="432"/>
          <w:jc w:val="center"/>
        </w:trPr>
        <w:tc>
          <w:tcPr>
            <w:tcW w:w="7208"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rPr>
                <w:rFonts w:ascii="Times New Roman" w:hAnsi="Times New Roman" w:cs="Times New Roman"/>
              </w:rPr>
            </w:pPr>
            <w:r>
              <w:rPr>
                <w:rFonts w:ascii="Times New Roman" w:hAnsi="Times New Roman" w:cs="Times New Roman"/>
              </w:rPr>
              <w:t>a) Our organization relates employee’s eco-friendly behavior to rewards and compensation</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08"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ind w:right="-1067"/>
              <w:rPr>
                <w:rFonts w:ascii="Times New Roman" w:hAnsi="Times New Roman" w:cs="Times New Roman"/>
              </w:rPr>
            </w:pPr>
            <w:r>
              <w:rPr>
                <w:rFonts w:ascii="Times New Roman" w:hAnsi="Times New Roman" w:cs="Times New Roman"/>
              </w:rPr>
              <w:t xml:space="preserve">b) Our Organization considers personal identity-environmental management fit in recruitment and selection </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08"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rPr>
                <w:rFonts w:ascii="Times New Roman" w:hAnsi="Times New Roman" w:cs="Times New Roman"/>
              </w:rPr>
            </w:pPr>
            <w:r>
              <w:rPr>
                <w:rFonts w:ascii="Times New Roman" w:hAnsi="Times New Roman" w:cs="Times New Roman"/>
              </w:rPr>
              <w:t xml:space="preserve">c) Our Organization encourages employees to provide suggestions on environmental improvement </w:t>
            </w:r>
          </w:p>
          <w:p w:rsidR="00523D1D" w:rsidRDefault="00523D1D">
            <w:pPr>
              <w:spacing w:line="276" w:lineRule="auto"/>
              <w:rPr>
                <w:rFonts w:ascii="Times New Roman" w:hAnsi="Times New Roman" w:cs="Times New Roman"/>
              </w:rPr>
            </w:pP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bl>
    <w:p w:rsidR="00523D1D" w:rsidRDefault="00523D1D">
      <w:pPr>
        <w:rPr>
          <w:rFonts w:ascii="Times New Roman" w:hAnsi="Times New Roman" w:cs="Times New Roman"/>
        </w:rPr>
      </w:pPr>
    </w:p>
    <w:p w:rsidR="00523D1D" w:rsidRDefault="00D5055E">
      <w:pPr>
        <w:rPr>
          <w:rFonts w:ascii="Times New Roman" w:hAnsi="Times New Roman" w:cs="Times New Roman"/>
          <w:b/>
          <w:bCs/>
        </w:rPr>
      </w:pPr>
      <w:r>
        <w:rPr>
          <w:rFonts w:ascii="Times New Roman" w:hAnsi="Times New Roman" w:cs="Times New Roman"/>
          <w:b/>
          <w:bCs/>
        </w:rPr>
        <w:t>GREEN MOTIVATION</w:t>
      </w:r>
    </w:p>
    <w:tbl>
      <w:tblPr>
        <w:tblW w:w="97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5"/>
        <w:gridCol w:w="647"/>
        <w:gridCol w:w="673"/>
        <w:gridCol w:w="647"/>
        <w:gridCol w:w="647"/>
        <w:gridCol w:w="647"/>
      </w:tblGrid>
      <w:tr w:rsidR="00523D1D">
        <w:trPr>
          <w:cantSplit/>
          <w:trHeight w:val="1772"/>
          <w:jc w:val="center"/>
        </w:trPr>
        <w:tc>
          <w:tcPr>
            <w:tcW w:w="6455" w:type="dxa"/>
            <w:tcBorders>
              <w:top w:val="single" w:sz="4" w:space="0" w:color="auto"/>
              <w:left w:val="single" w:sz="4" w:space="0" w:color="auto"/>
              <w:bottom w:val="single" w:sz="4" w:space="0" w:color="auto"/>
              <w:right w:val="single" w:sz="4" w:space="0" w:color="auto"/>
            </w:tcBorders>
          </w:tcPr>
          <w:p w:rsidR="00523D1D" w:rsidRDefault="00523D1D">
            <w:pPr>
              <w:spacing w:line="276" w:lineRule="auto"/>
              <w:ind w:left="342"/>
              <w:rPr>
                <w:rFonts w:ascii="Times New Roman" w:hAnsi="Times New Roman" w:cs="Times New Roman"/>
                <w:b/>
              </w:rPr>
            </w:pPr>
          </w:p>
          <w:p w:rsidR="00523D1D" w:rsidRDefault="00523D1D">
            <w:pPr>
              <w:spacing w:line="276" w:lineRule="auto"/>
              <w:rPr>
                <w:rFonts w:ascii="Times New Roman" w:hAnsi="Times New Roman" w:cs="Times New Roman"/>
                <w:b/>
              </w:rPr>
            </w:pPr>
          </w:p>
          <w:p w:rsidR="00523D1D" w:rsidRDefault="00D5055E">
            <w:pPr>
              <w:autoSpaceDE w:val="0"/>
              <w:autoSpaceDN w:val="0"/>
              <w:spacing w:line="276" w:lineRule="auto"/>
              <w:rPr>
                <w:rFonts w:ascii="Times New Roman" w:hAnsi="Times New Roman" w:cs="Times New Roman"/>
              </w:rPr>
            </w:pPr>
            <w:r>
              <w:rPr>
                <w:rFonts w:ascii="Times New Roman" w:hAnsi="Times New Roman" w:cs="Times New Roman"/>
              </w:rPr>
              <w:t xml:space="preserve">Please indicate the extent of agreement with each of the following statements.                                     </w:t>
            </w:r>
          </w:p>
          <w:p w:rsidR="00523D1D" w:rsidRDefault="00D5055E">
            <w:pPr>
              <w:autoSpaceDE w:val="0"/>
              <w:autoSpaceDN w:val="0"/>
              <w:spacing w:line="276" w:lineRule="auto"/>
              <w:rPr>
                <w:rFonts w:ascii="Times New Roman" w:hAnsi="Times New Roman" w:cs="Times New Roman"/>
                <w:b/>
              </w:rPr>
            </w:pPr>
            <w:r>
              <w:rPr>
                <w:rFonts w:ascii="Times New Roman" w:hAnsi="Times New Roman" w:cs="Times New Roman"/>
              </w:rPr>
              <w:t xml:space="preserve">                                                       (Please </w:t>
            </w:r>
            <w:r>
              <w:rPr>
                <w:rFonts w:ascii="Times New Roman" w:hAnsi="Times New Roman" w:cs="Times New Roman"/>
                <w:b/>
              </w:rPr>
              <w:t>tick only one</w:t>
            </w:r>
            <w:r>
              <w:rPr>
                <w:rFonts w:ascii="Times New Roman" w:hAnsi="Times New Roman" w:cs="Times New Roman"/>
              </w:rPr>
              <w:t xml:space="preserve"> number)</w:t>
            </w:r>
          </w:p>
        </w:tc>
        <w:tc>
          <w:tcPr>
            <w:tcW w:w="647"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5"/>
              <w:rPr>
                <w:rFonts w:ascii="Times New Roman" w:hAnsi="Times New Roman" w:cs="Times New Roman"/>
                <w:b/>
              </w:rPr>
            </w:pPr>
            <w:r>
              <w:rPr>
                <w:rFonts w:ascii="Times New Roman" w:hAnsi="Times New Roman" w:cs="Times New Roman"/>
                <w:b/>
                <w:sz w:val="20"/>
                <w:szCs w:val="20"/>
              </w:rPr>
              <w:t>Strongly Disagree</w:t>
            </w:r>
          </w:p>
        </w:tc>
        <w:tc>
          <w:tcPr>
            <w:tcW w:w="673"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5"/>
              <w:rPr>
                <w:rFonts w:ascii="Times New Roman" w:hAnsi="Times New Roman" w:cs="Times New Roman"/>
                <w:b/>
              </w:rPr>
            </w:pPr>
            <w:r>
              <w:rPr>
                <w:rFonts w:ascii="Times New Roman" w:hAnsi="Times New Roman" w:cs="Times New Roman"/>
                <w:b/>
              </w:rPr>
              <w:t>Disagree</w:t>
            </w:r>
          </w:p>
        </w:tc>
        <w:tc>
          <w:tcPr>
            <w:tcW w:w="647"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3" w:right="113"/>
              <w:rPr>
                <w:rFonts w:ascii="Times New Roman" w:hAnsi="Times New Roman" w:cs="Times New Roman"/>
                <w:b/>
              </w:rPr>
            </w:pPr>
            <w:r>
              <w:rPr>
                <w:rFonts w:ascii="Times New Roman" w:hAnsi="Times New Roman" w:cs="Times New Roman"/>
                <w:b/>
                <w:sz w:val="20"/>
                <w:szCs w:val="20"/>
              </w:rPr>
              <w:t>Neutral</w:t>
            </w:r>
          </w:p>
        </w:tc>
        <w:tc>
          <w:tcPr>
            <w:tcW w:w="647" w:type="dxa"/>
            <w:tcBorders>
              <w:top w:val="single" w:sz="4" w:space="0" w:color="auto"/>
              <w:left w:val="single" w:sz="4" w:space="0" w:color="auto"/>
              <w:bottom w:val="single" w:sz="4" w:space="0" w:color="auto"/>
              <w:right w:val="single" w:sz="4" w:space="0" w:color="auto"/>
            </w:tcBorders>
            <w:textDirection w:val="btLr"/>
          </w:tcPr>
          <w:p w:rsidR="00523D1D" w:rsidRDefault="00D5055E">
            <w:pPr>
              <w:spacing w:line="276" w:lineRule="auto"/>
              <w:ind w:left="113" w:right="113"/>
              <w:rPr>
                <w:rFonts w:ascii="Times New Roman" w:hAnsi="Times New Roman" w:cs="Times New Roman"/>
                <w:b/>
                <w:sz w:val="20"/>
                <w:szCs w:val="20"/>
              </w:rPr>
            </w:pPr>
            <w:r>
              <w:rPr>
                <w:rFonts w:ascii="Times New Roman" w:hAnsi="Times New Roman" w:cs="Times New Roman"/>
                <w:b/>
                <w:sz w:val="20"/>
                <w:szCs w:val="20"/>
              </w:rPr>
              <w:t>Agree</w:t>
            </w:r>
          </w:p>
        </w:tc>
        <w:tc>
          <w:tcPr>
            <w:tcW w:w="647" w:type="dxa"/>
            <w:tcBorders>
              <w:top w:val="single" w:sz="4" w:space="0" w:color="auto"/>
              <w:left w:val="single" w:sz="4" w:space="0" w:color="auto"/>
              <w:bottom w:val="single" w:sz="4" w:space="0" w:color="auto"/>
              <w:right w:val="single" w:sz="4" w:space="0" w:color="auto"/>
            </w:tcBorders>
            <w:textDirection w:val="btLr"/>
          </w:tcPr>
          <w:p w:rsidR="00523D1D" w:rsidRDefault="00D5055E">
            <w:pPr>
              <w:spacing w:line="276" w:lineRule="auto"/>
              <w:ind w:left="113" w:right="113"/>
              <w:rPr>
                <w:rFonts w:ascii="Times New Roman" w:hAnsi="Times New Roman" w:cs="Times New Roman"/>
                <w:b/>
                <w:sz w:val="20"/>
                <w:szCs w:val="20"/>
              </w:rPr>
            </w:pPr>
            <w:r>
              <w:rPr>
                <w:rFonts w:ascii="Times New Roman" w:hAnsi="Times New Roman" w:cs="Times New Roman"/>
                <w:b/>
                <w:sz w:val="20"/>
                <w:szCs w:val="20"/>
              </w:rPr>
              <w:t>Strongly Agree</w:t>
            </w:r>
          </w:p>
        </w:tc>
      </w:tr>
      <w:tr w:rsidR="00523D1D">
        <w:trPr>
          <w:trHeight w:val="432"/>
          <w:jc w:val="center"/>
        </w:trPr>
        <w:tc>
          <w:tcPr>
            <w:tcW w:w="6455"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rPr>
                <w:rFonts w:ascii="Times New Roman" w:hAnsi="Times New Roman" w:cs="Times New Roman"/>
              </w:rPr>
            </w:pPr>
            <w:r>
              <w:rPr>
                <w:rFonts w:ascii="Times New Roman" w:hAnsi="Times New Roman" w:cs="Times New Roman"/>
              </w:rPr>
              <w:t>a) Do you agree that you enjoy trying to solve environmental tasks on job?</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673"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6455"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ind w:right="-1067"/>
              <w:rPr>
                <w:rFonts w:ascii="Times New Roman" w:hAnsi="Times New Roman" w:cs="Times New Roman"/>
              </w:rPr>
            </w:pPr>
            <w:r>
              <w:rPr>
                <w:rFonts w:ascii="Times New Roman" w:hAnsi="Times New Roman" w:cs="Times New Roman"/>
              </w:rPr>
              <w:t>b) Do you enjoy executing existing green ideas at your job ?</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673"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6455"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rPr>
                <w:rFonts w:ascii="Times New Roman" w:hAnsi="Times New Roman" w:cs="Times New Roman"/>
              </w:rPr>
            </w:pPr>
            <w:r>
              <w:rPr>
                <w:rFonts w:ascii="Times New Roman" w:hAnsi="Times New Roman" w:cs="Times New Roman"/>
              </w:rPr>
              <w:t>c) Do you feel like you have become further engaged in the development of green ideas ?</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673"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6455"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rPr>
                <w:rFonts w:ascii="Times New Roman" w:hAnsi="Times New Roman" w:cs="Times New Roman"/>
              </w:rPr>
            </w:pPr>
            <w:r>
              <w:rPr>
                <w:rFonts w:ascii="Times New Roman" w:hAnsi="Times New Roman" w:cs="Times New Roman"/>
              </w:rPr>
              <w:t>d)</w:t>
            </w:r>
            <w:r>
              <w:rPr>
                <w:rFonts w:ascii="Times New Roman" w:hAnsi="Times New Roman" w:cs="Times New Roman"/>
                <w:sz w:val="17"/>
                <w:szCs w:val="17"/>
              </w:rPr>
              <w:t xml:space="preserve"> </w:t>
            </w:r>
            <w:r>
              <w:rPr>
                <w:rFonts w:ascii="Times New Roman" w:hAnsi="Times New Roman" w:cs="Times New Roman"/>
              </w:rPr>
              <w:t>Do you believe that your organization have periodic natural environment audits?</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673"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6455"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ind w:left="49"/>
              <w:rPr>
                <w:rFonts w:ascii="Times New Roman" w:hAnsi="Times New Roman" w:cs="Times New Roman"/>
              </w:rPr>
            </w:pPr>
            <w:r>
              <w:rPr>
                <w:rFonts w:ascii="Times New Roman" w:hAnsi="Times New Roman" w:cs="Times New Roman"/>
              </w:rPr>
              <w:t>e)I often think about rewards, salary, or promotion for myenvironmental tasks</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673"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6455"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rPr>
                <w:rFonts w:ascii="Times New Roman" w:hAnsi="Times New Roman" w:cs="Times New Roman"/>
              </w:rPr>
            </w:pPr>
            <w:r>
              <w:rPr>
                <w:rFonts w:ascii="Times New Roman" w:hAnsi="Times New Roman" w:cs="Times New Roman"/>
              </w:rPr>
              <w:t>f) I have to feel that I am earning something for my environmental tasks</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673"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6455"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rPr>
                <w:rFonts w:ascii="Times New Roman" w:hAnsi="Times New Roman" w:cs="Times New Roman"/>
              </w:rPr>
            </w:pPr>
            <w:r>
              <w:rPr>
                <w:rFonts w:ascii="Times New Roman" w:hAnsi="Times New Roman" w:cs="Times New Roman"/>
              </w:rPr>
              <w:t>g) Our Organization provides adequate training to promote environmental management as a core organizational value</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673"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647"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bl>
    <w:p w:rsidR="00523D1D" w:rsidRDefault="00523D1D">
      <w:pPr>
        <w:rPr>
          <w:rFonts w:ascii="Times New Roman" w:hAnsi="Times New Roman" w:cs="Times New Roman"/>
          <w:b/>
          <w:bCs/>
        </w:rPr>
      </w:pPr>
    </w:p>
    <w:p w:rsidR="00523D1D" w:rsidRDefault="00D5055E">
      <w:pPr>
        <w:rPr>
          <w:rFonts w:ascii="Times New Roman" w:hAnsi="Times New Roman" w:cs="Times New Roman"/>
          <w:b/>
        </w:rPr>
      </w:pPr>
      <w:r>
        <w:rPr>
          <w:rFonts w:ascii="Times New Roman" w:hAnsi="Times New Roman" w:cs="Times New Roman"/>
          <w:b/>
          <w:bCs/>
        </w:rPr>
        <w:t>PROACTIVE ENVIRONMENTAL MANAGEMENT MATURITY</w:t>
      </w:r>
    </w:p>
    <w:tbl>
      <w:tblPr>
        <w:tblW w:w="97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5"/>
        <w:gridCol w:w="647"/>
        <w:gridCol w:w="673"/>
        <w:gridCol w:w="647"/>
        <w:gridCol w:w="647"/>
        <w:gridCol w:w="647"/>
      </w:tblGrid>
      <w:tr w:rsidR="00523D1D">
        <w:trPr>
          <w:cantSplit/>
          <w:trHeight w:val="1772"/>
          <w:jc w:val="center"/>
        </w:trPr>
        <w:tc>
          <w:tcPr>
            <w:tcW w:w="7219" w:type="dxa"/>
            <w:tcBorders>
              <w:top w:val="single" w:sz="4" w:space="0" w:color="auto"/>
              <w:left w:val="single" w:sz="4" w:space="0" w:color="auto"/>
              <w:bottom w:val="single" w:sz="4" w:space="0" w:color="auto"/>
              <w:right w:val="single" w:sz="4" w:space="0" w:color="auto"/>
            </w:tcBorders>
          </w:tcPr>
          <w:p w:rsidR="00523D1D" w:rsidRDefault="00523D1D">
            <w:pPr>
              <w:spacing w:line="276" w:lineRule="auto"/>
              <w:ind w:left="342"/>
              <w:rPr>
                <w:rFonts w:ascii="Times New Roman" w:hAnsi="Times New Roman" w:cs="Times New Roman"/>
                <w:b/>
              </w:rPr>
            </w:pPr>
          </w:p>
          <w:p w:rsidR="00523D1D" w:rsidRDefault="00D5055E">
            <w:pPr>
              <w:autoSpaceDE w:val="0"/>
              <w:autoSpaceDN w:val="0"/>
              <w:spacing w:line="276" w:lineRule="auto"/>
              <w:rPr>
                <w:rFonts w:ascii="Times New Roman" w:hAnsi="Times New Roman" w:cs="Times New Roman"/>
              </w:rPr>
            </w:pPr>
            <w:r>
              <w:rPr>
                <w:rFonts w:ascii="Times New Roman" w:hAnsi="Times New Roman" w:cs="Times New Roman"/>
              </w:rPr>
              <w:t>Please indicate the extent of agreement with each of the following statements.</w:t>
            </w:r>
          </w:p>
          <w:p w:rsidR="00523D1D" w:rsidRDefault="00D5055E">
            <w:pPr>
              <w:autoSpaceDE w:val="0"/>
              <w:autoSpaceDN w:val="0"/>
              <w:spacing w:line="276" w:lineRule="auto"/>
              <w:rPr>
                <w:rFonts w:ascii="Times New Roman" w:hAnsi="Times New Roman" w:cs="Times New Roman"/>
                <w:b/>
              </w:rPr>
            </w:pPr>
            <w:r>
              <w:rPr>
                <w:rFonts w:ascii="Times New Roman" w:hAnsi="Times New Roman" w:cs="Times New Roman"/>
              </w:rPr>
              <w:t xml:space="preserve">                                                       (Please </w:t>
            </w:r>
            <w:r>
              <w:rPr>
                <w:rFonts w:ascii="Times New Roman" w:hAnsi="Times New Roman" w:cs="Times New Roman"/>
                <w:b/>
              </w:rPr>
              <w:t>tick only one</w:t>
            </w:r>
            <w:r>
              <w:rPr>
                <w:rFonts w:ascii="Times New Roman" w:hAnsi="Times New Roman" w:cs="Times New Roman"/>
              </w:rPr>
              <w:t xml:space="preserve"> number)</w:t>
            </w:r>
          </w:p>
        </w:tc>
        <w:tc>
          <w:tcPr>
            <w:tcW w:w="494"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5"/>
              <w:rPr>
                <w:rFonts w:ascii="Times New Roman" w:hAnsi="Times New Roman" w:cs="Times New Roman"/>
                <w:b/>
              </w:rPr>
            </w:pPr>
            <w:r>
              <w:rPr>
                <w:rFonts w:ascii="Times New Roman" w:hAnsi="Times New Roman" w:cs="Times New Roman"/>
                <w:b/>
                <w:sz w:val="20"/>
                <w:szCs w:val="20"/>
              </w:rPr>
              <w:t>Strongly Disagree</w:t>
            </w:r>
          </w:p>
        </w:tc>
        <w:tc>
          <w:tcPr>
            <w:tcW w:w="521"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5"/>
              <w:rPr>
                <w:rFonts w:ascii="Times New Roman" w:hAnsi="Times New Roman" w:cs="Times New Roman"/>
                <w:b/>
              </w:rPr>
            </w:pPr>
            <w:r>
              <w:rPr>
                <w:rFonts w:ascii="Times New Roman" w:hAnsi="Times New Roman" w:cs="Times New Roman"/>
                <w:b/>
              </w:rPr>
              <w:t>Disagree</w:t>
            </w:r>
          </w:p>
        </w:tc>
        <w:tc>
          <w:tcPr>
            <w:tcW w:w="494"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3" w:right="113"/>
              <w:rPr>
                <w:rFonts w:ascii="Times New Roman" w:hAnsi="Times New Roman" w:cs="Times New Roman"/>
                <w:b/>
              </w:rPr>
            </w:pPr>
            <w:r>
              <w:rPr>
                <w:rFonts w:ascii="Times New Roman" w:hAnsi="Times New Roman" w:cs="Times New Roman"/>
                <w:b/>
                <w:sz w:val="20"/>
                <w:szCs w:val="20"/>
              </w:rPr>
              <w:t>Neutral</w:t>
            </w:r>
          </w:p>
        </w:tc>
        <w:tc>
          <w:tcPr>
            <w:tcW w:w="494" w:type="dxa"/>
            <w:tcBorders>
              <w:top w:val="single" w:sz="4" w:space="0" w:color="auto"/>
              <w:left w:val="single" w:sz="4" w:space="0" w:color="auto"/>
              <w:bottom w:val="single" w:sz="4" w:space="0" w:color="auto"/>
              <w:right w:val="single" w:sz="4" w:space="0" w:color="auto"/>
            </w:tcBorders>
            <w:textDirection w:val="btLr"/>
          </w:tcPr>
          <w:p w:rsidR="00523D1D" w:rsidRDefault="00D5055E">
            <w:pPr>
              <w:spacing w:line="276" w:lineRule="auto"/>
              <w:ind w:left="113" w:right="113"/>
              <w:rPr>
                <w:rFonts w:ascii="Times New Roman" w:hAnsi="Times New Roman" w:cs="Times New Roman"/>
                <w:b/>
                <w:sz w:val="20"/>
                <w:szCs w:val="20"/>
              </w:rPr>
            </w:pPr>
            <w:r>
              <w:rPr>
                <w:rFonts w:ascii="Times New Roman" w:hAnsi="Times New Roman" w:cs="Times New Roman"/>
                <w:b/>
                <w:sz w:val="20"/>
                <w:szCs w:val="20"/>
              </w:rPr>
              <w:t>Agree</w:t>
            </w:r>
          </w:p>
        </w:tc>
        <w:tc>
          <w:tcPr>
            <w:tcW w:w="494" w:type="dxa"/>
            <w:tcBorders>
              <w:top w:val="single" w:sz="4" w:space="0" w:color="auto"/>
              <w:left w:val="single" w:sz="4" w:space="0" w:color="auto"/>
              <w:bottom w:val="single" w:sz="4" w:space="0" w:color="auto"/>
              <w:right w:val="single" w:sz="4" w:space="0" w:color="auto"/>
            </w:tcBorders>
            <w:textDirection w:val="btLr"/>
          </w:tcPr>
          <w:p w:rsidR="00523D1D" w:rsidRDefault="00D5055E">
            <w:pPr>
              <w:spacing w:line="276" w:lineRule="auto"/>
              <w:ind w:left="113" w:right="113"/>
              <w:rPr>
                <w:rFonts w:ascii="Times New Roman" w:hAnsi="Times New Roman" w:cs="Times New Roman"/>
                <w:b/>
                <w:sz w:val="20"/>
                <w:szCs w:val="20"/>
              </w:rPr>
            </w:pPr>
            <w:r>
              <w:rPr>
                <w:rFonts w:ascii="Times New Roman" w:hAnsi="Times New Roman" w:cs="Times New Roman"/>
                <w:b/>
                <w:sz w:val="20"/>
                <w:szCs w:val="20"/>
              </w:rPr>
              <w:t>Strongly Agree</w:t>
            </w:r>
          </w:p>
        </w:tc>
      </w:tr>
      <w:tr w:rsidR="00523D1D">
        <w:trPr>
          <w:trHeight w:val="432"/>
          <w:jc w:val="center"/>
        </w:trPr>
        <w:tc>
          <w:tcPr>
            <w:tcW w:w="7219"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rPr>
                <w:rFonts w:ascii="Times New Roman" w:hAnsi="Times New Roman" w:cs="Times New Roman"/>
              </w:rPr>
            </w:pPr>
            <w:r>
              <w:rPr>
                <w:rFonts w:ascii="Times New Roman" w:hAnsi="Times New Roman" w:cs="Times New Roman"/>
              </w:rPr>
              <w:t xml:space="preserve">a) Our organization has a program of waste recycling/reuse </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1"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19"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rPr>
                <w:rFonts w:ascii="Times New Roman" w:hAnsi="Times New Roman" w:cs="Times New Roman"/>
              </w:rPr>
            </w:pPr>
            <w:r>
              <w:rPr>
                <w:rFonts w:ascii="Times New Roman" w:hAnsi="Times New Roman" w:cs="Times New Roman"/>
              </w:rPr>
              <w:t>b) Our organization systematically separate dangerous wastes</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1"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19"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ind w:left="49"/>
              <w:rPr>
                <w:rFonts w:ascii="Times New Roman" w:hAnsi="Times New Roman" w:cs="Times New Roman"/>
              </w:rPr>
            </w:pPr>
            <w:r>
              <w:rPr>
                <w:rFonts w:ascii="Times New Roman" w:hAnsi="Times New Roman" w:cs="Times New Roman"/>
              </w:rPr>
              <w:t>c) Our organization has a program for water recycling</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1"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19"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ind w:left="49"/>
              <w:rPr>
                <w:rFonts w:ascii="Times New Roman" w:hAnsi="Times New Roman" w:cs="Times New Roman"/>
              </w:rPr>
            </w:pPr>
            <w:r>
              <w:rPr>
                <w:rFonts w:ascii="Times New Roman" w:hAnsi="Times New Roman" w:cs="Times New Roman"/>
              </w:rPr>
              <w:t>d) Green HRM practices in organization increase energy efficiency.</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1"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bl>
    <w:p w:rsidR="00523D1D" w:rsidRDefault="00523D1D">
      <w:pPr>
        <w:rPr>
          <w:rFonts w:ascii="Times New Roman" w:hAnsi="Times New Roman" w:cs="Times New Roman"/>
        </w:rPr>
      </w:pPr>
    </w:p>
    <w:p w:rsidR="00523D1D" w:rsidRDefault="00D5055E">
      <w:pPr>
        <w:rPr>
          <w:rFonts w:ascii="Times New Roman" w:hAnsi="Times New Roman" w:cs="Times New Roman"/>
          <w:b/>
          <w:bCs/>
        </w:rPr>
      </w:pPr>
      <w:r>
        <w:rPr>
          <w:rFonts w:ascii="Times New Roman" w:hAnsi="Times New Roman" w:cs="Times New Roman"/>
          <w:b/>
          <w:bCs/>
        </w:rPr>
        <w:t>CORPORATE SUSTAINABILITY</w:t>
      </w:r>
    </w:p>
    <w:p w:rsidR="00523D1D" w:rsidRDefault="00523D1D">
      <w:pPr>
        <w:rPr>
          <w:rFonts w:ascii="Times New Roman" w:hAnsi="Times New Roman" w:cs="Times New Roman"/>
        </w:rPr>
      </w:pPr>
    </w:p>
    <w:tbl>
      <w:tblPr>
        <w:tblW w:w="97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5"/>
        <w:gridCol w:w="647"/>
        <w:gridCol w:w="673"/>
        <w:gridCol w:w="647"/>
        <w:gridCol w:w="647"/>
        <w:gridCol w:w="647"/>
      </w:tblGrid>
      <w:tr w:rsidR="00523D1D">
        <w:trPr>
          <w:cantSplit/>
          <w:trHeight w:val="1772"/>
          <w:jc w:val="center"/>
        </w:trPr>
        <w:tc>
          <w:tcPr>
            <w:tcW w:w="7219" w:type="dxa"/>
            <w:tcBorders>
              <w:top w:val="single" w:sz="4" w:space="0" w:color="auto"/>
              <w:left w:val="single" w:sz="4" w:space="0" w:color="auto"/>
              <w:bottom w:val="single" w:sz="4" w:space="0" w:color="auto"/>
              <w:right w:val="single" w:sz="4" w:space="0" w:color="auto"/>
            </w:tcBorders>
          </w:tcPr>
          <w:p w:rsidR="00523D1D" w:rsidRDefault="00523D1D">
            <w:pPr>
              <w:spacing w:line="276" w:lineRule="auto"/>
              <w:ind w:left="342"/>
              <w:rPr>
                <w:rFonts w:ascii="Times New Roman" w:hAnsi="Times New Roman" w:cs="Times New Roman"/>
                <w:b/>
              </w:rPr>
            </w:pPr>
          </w:p>
          <w:p w:rsidR="00523D1D" w:rsidRDefault="00D5055E">
            <w:pPr>
              <w:autoSpaceDE w:val="0"/>
              <w:autoSpaceDN w:val="0"/>
              <w:spacing w:line="276" w:lineRule="auto"/>
              <w:rPr>
                <w:rFonts w:ascii="Times New Roman" w:hAnsi="Times New Roman" w:cs="Times New Roman"/>
              </w:rPr>
            </w:pPr>
            <w:r>
              <w:rPr>
                <w:rFonts w:ascii="Times New Roman" w:hAnsi="Times New Roman" w:cs="Times New Roman"/>
              </w:rPr>
              <w:t>Please indicate the extent of agreement with each of the following statements.</w:t>
            </w:r>
          </w:p>
          <w:p w:rsidR="00523D1D" w:rsidRDefault="00D5055E">
            <w:pPr>
              <w:autoSpaceDE w:val="0"/>
              <w:autoSpaceDN w:val="0"/>
              <w:spacing w:line="276" w:lineRule="auto"/>
              <w:rPr>
                <w:rFonts w:ascii="Times New Roman" w:hAnsi="Times New Roman" w:cs="Times New Roman"/>
                <w:b/>
              </w:rPr>
            </w:pPr>
            <w:r>
              <w:rPr>
                <w:rFonts w:ascii="Times New Roman" w:hAnsi="Times New Roman" w:cs="Times New Roman"/>
              </w:rPr>
              <w:t xml:space="preserve">                                                       (Please </w:t>
            </w:r>
            <w:r>
              <w:rPr>
                <w:rFonts w:ascii="Times New Roman" w:hAnsi="Times New Roman" w:cs="Times New Roman"/>
                <w:b/>
              </w:rPr>
              <w:t>tick only one</w:t>
            </w:r>
            <w:r>
              <w:rPr>
                <w:rFonts w:ascii="Times New Roman" w:hAnsi="Times New Roman" w:cs="Times New Roman"/>
              </w:rPr>
              <w:t xml:space="preserve"> number)</w:t>
            </w:r>
          </w:p>
        </w:tc>
        <w:tc>
          <w:tcPr>
            <w:tcW w:w="494"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5"/>
              <w:rPr>
                <w:rFonts w:ascii="Times New Roman" w:hAnsi="Times New Roman" w:cs="Times New Roman"/>
                <w:b/>
              </w:rPr>
            </w:pPr>
            <w:r>
              <w:rPr>
                <w:rFonts w:ascii="Times New Roman" w:hAnsi="Times New Roman" w:cs="Times New Roman"/>
                <w:b/>
                <w:sz w:val="20"/>
                <w:szCs w:val="20"/>
              </w:rPr>
              <w:t>Strongly Disagree</w:t>
            </w:r>
          </w:p>
        </w:tc>
        <w:tc>
          <w:tcPr>
            <w:tcW w:w="521"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5"/>
              <w:rPr>
                <w:rFonts w:ascii="Times New Roman" w:hAnsi="Times New Roman" w:cs="Times New Roman"/>
                <w:b/>
              </w:rPr>
            </w:pPr>
            <w:r>
              <w:rPr>
                <w:rFonts w:ascii="Times New Roman" w:hAnsi="Times New Roman" w:cs="Times New Roman"/>
                <w:b/>
              </w:rPr>
              <w:t>Disagree</w:t>
            </w:r>
          </w:p>
        </w:tc>
        <w:tc>
          <w:tcPr>
            <w:tcW w:w="494"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3" w:right="113"/>
              <w:rPr>
                <w:rFonts w:ascii="Times New Roman" w:hAnsi="Times New Roman" w:cs="Times New Roman"/>
                <w:b/>
              </w:rPr>
            </w:pPr>
            <w:r>
              <w:rPr>
                <w:rFonts w:ascii="Times New Roman" w:hAnsi="Times New Roman" w:cs="Times New Roman"/>
                <w:b/>
                <w:sz w:val="20"/>
                <w:szCs w:val="20"/>
              </w:rPr>
              <w:t>Neutral</w:t>
            </w:r>
          </w:p>
        </w:tc>
        <w:tc>
          <w:tcPr>
            <w:tcW w:w="494" w:type="dxa"/>
            <w:tcBorders>
              <w:top w:val="single" w:sz="4" w:space="0" w:color="auto"/>
              <w:left w:val="single" w:sz="4" w:space="0" w:color="auto"/>
              <w:bottom w:val="single" w:sz="4" w:space="0" w:color="auto"/>
              <w:right w:val="single" w:sz="4" w:space="0" w:color="auto"/>
            </w:tcBorders>
            <w:textDirection w:val="btLr"/>
          </w:tcPr>
          <w:p w:rsidR="00523D1D" w:rsidRDefault="00D5055E">
            <w:pPr>
              <w:spacing w:line="276" w:lineRule="auto"/>
              <w:ind w:left="113" w:right="113"/>
              <w:rPr>
                <w:rFonts w:ascii="Times New Roman" w:hAnsi="Times New Roman" w:cs="Times New Roman"/>
                <w:b/>
                <w:sz w:val="20"/>
                <w:szCs w:val="20"/>
              </w:rPr>
            </w:pPr>
            <w:r>
              <w:rPr>
                <w:rFonts w:ascii="Times New Roman" w:hAnsi="Times New Roman" w:cs="Times New Roman"/>
                <w:b/>
                <w:sz w:val="20"/>
                <w:szCs w:val="20"/>
              </w:rPr>
              <w:t>Agree</w:t>
            </w:r>
          </w:p>
        </w:tc>
        <w:tc>
          <w:tcPr>
            <w:tcW w:w="494" w:type="dxa"/>
            <w:tcBorders>
              <w:top w:val="single" w:sz="4" w:space="0" w:color="auto"/>
              <w:left w:val="single" w:sz="4" w:space="0" w:color="auto"/>
              <w:bottom w:val="single" w:sz="4" w:space="0" w:color="auto"/>
              <w:right w:val="single" w:sz="4" w:space="0" w:color="auto"/>
            </w:tcBorders>
            <w:textDirection w:val="btLr"/>
          </w:tcPr>
          <w:p w:rsidR="00523D1D" w:rsidRDefault="00D5055E">
            <w:pPr>
              <w:spacing w:line="276" w:lineRule="auto"/>
              <w:ind w:left="113" w:right="113"/>
              <w:rPr>
                <w:rFonts w:ascii="Times New Roman" w:hAnsi="Times New Roman" w:cs="Times New Roman"/>
                <w:b/>
                <w:sz w:val="20"/>
                <w:szCs w:val="20"/>
              </w:rPr>
            </w:pPr>
            <w:r>
              <w:rPr>
                <w:rFonts w:ascii="Times New Roman" w:hAnsi="Times New Roman" w:cs="Times New Roman"/>
                <w:b/>
                <w:sz w:val="20"/>
                <w:szCs w:val="20"/>
              </w:rPr>
              <w:t>Strongly Agree</w:t>
            </w:r>
          </w:p>
        </w:tc>
      </w:tr>
      <w:tr w:rsidR="00523D1D">
        <w:trPr>
          <w:trHeight w:val="432"/>
          <w:jc w:val="center"/>
        </w:trPr>
        <w:tc>
          <w:tcPr>
            <w:tcW w:w="7219"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rPr>
                <w:rFonts w:ascii="Times New Roman" w:hAnsi="Times New Roman" w:cs="Times New Roman"/>
              </w:rPr>
            </w:pPr>
            <w:r>
              <w:rPr>
                <w:rFonts w:ascii="Times New Roman" w:hAnsi="Times New Roman" w:cs="Times New Roman"/>
              </w:rPr>
              <w:t>a) We know enough about corporate sustainability</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1"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19"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rPr>
                <w:rFonts w:ascii="Times New Roman" w:hAnsi="Times New Roman" w:cs="Times New Roman"/>
              </w:rPr>
            </w:pPr>
            <w:r>
              <w:rPr>
                <w:rFonts w:ascii="Times New Roman" w:hAnsi="Times New Roman" w:cs="Times New Roman"/>
              </w:rPr>
              <w:t xml:space="preserve">b) Organizations, where operations are based on sustainable growth, social responsibility,and environmental protection, are sustainable organizations. </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1"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19"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ind w:left="49"/>
              <w:rPr>
                <w:rFonts w:ascii="Times New Roman" w:hAnsi="Times New Roman" w:cs="Times New Roman"/>
              </w:rPr>
            </w:pPr>
            <w:r>
              <w:rPr>
                <w:rFonts w:ascii="Times New Roman" w:hAnsi="Times New Roman" w:cs="Times New Roman"/>
              </w:rPr>
              <w:t>c) Sustainable organizations would consider sustainability as one of the essential components of the corporate culture.</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1"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19"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ind w:left="49"/>
              <w:rPr>
                <w:rFonts w:ascii="Times New Roman" w:hAnsi="Times New Roman" w:cs="Times New Roman"/>
              </w:rPr>
            </w:pPr>
            <w:r>
              <w:rPr>
                <w:rFonts w:ascii="Times New Roman" w:hAnsi="Times New Roman" w:cs="Times New Roman"/>
              </w:rPr>
              <w:t xml:space="preserve">d) Sustainable organizations exploit environmental challenges and legislation to their advantage by developing new greener products. </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1"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19"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ind w:left="49"/>
              <w:rPr>
                <w:rFonts w:ascii="Times New Roman" w:hAnsi="Times New Roman" w:cs="Times New Roman"/>
              </w:rPr>
            </w:pPr>
            <w:r>
              <w:rPr>
                <w:rFonts w:ascii="Times New Roman" w:hAnsi="Times New Roman" w:cs="Times New Roman"/>
              </w:rPr>
              <w:t>e) Ecological regulations add more restrictions on firms.</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1"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19"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rPr>
                <w:rFonts w:ascii="Times New Roman" w:hAnsi="Times New Roman" w:cs="Times New Roman"/>
              </w:rPr>
            </w:pPr>
            <w:r>
              <w:rPr>
                <w:rFonts w:ascii="Times New Roman" w:hAnsi="Times New Roman" w:cs="Times New Roman"/>
              </w:rPr>
              <w:t>f) Due to ecological constraints, it is okay to think of relocating production to other countries, where ecological requirements are lower.</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1"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19"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rPr>
                <w:rFonts w:ascii="Times New Roman" w:hAnsi="Times New Roman" w:cs="Times New Roman"/>
              </w:rPr>
            </w:pPr>
            <w:r>
              <w:rPr>
                <w:rFonts w:ascii="Times New Roman" w:hAnsi="Times New Roman" w:cs="Times New Roman"/>
              </w:rPr>
              <w:t>g) Sustainability has to be taken as an important route for the long-term development of the enterprise.</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1"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bl>
    <w:p w:rsidR="00523D1D" w:rsidRDefault="00523D1D">
      <w:pPr>
        <w:rPr>
          <w:rFonts w:ascii="Times New Roman" w:hAnsi="Times New Roman" w:cs="Times New Roman"/>
        </w:rPr>
      </w:pPr>
    </w:p>
    <w:p w:rsidR="00523D1D" w:rsidRDefault="00523D1D">
      <w:pPr>
        <w:rPr>
          <w:rFonts w:ascii="Times New Roman" w:hAnsi="Times New Roman" w:cs="Times New Roman"/>
        </w:rPr>
      </w:pPr>
    </w:p>
    <w:p w:rsidR="00523D1D" w:rsidRDefault="00D5055E">
      <w:pPr>
        <w:rPr>
          <w:rFonts w:ascii="Times New Roman" w:hAnsi="Times New Roman" w:cs="Times New Roman"/>
          <w:b/>
          <w:bCs/>
        </w:rPr>
      </w:pPr>
      <w:r>
        <w:rPr>
          <w:rFonts w:ascii="Times New Roman" w:hAnsi="Times New Roman" w:cs="Times New Roman"/>
          <w:b/>
          <w:bCs/>
        </w:rPr>
        <w:t>ENVIRONMENTAL PERFORMANCE</w:t>
      </w:r>
    </w:p>
    <w:tbl>
      <w:tblPr>
        <w:tblW w:w="97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55"/>
        <w:gridCol w:w="647"/>
        <w:gridCol w:w="673"/>
        <w:gridCol w:w="647"/>
        <w:gridCol w:w="647"/>
        <w:gridCol w:w="647"/>
      </w:tblGrid>
      <w:tr w:rsidR="00523D1D">
        <w:trPr>
          <w:cantSplit/>
          <w:trHeight w:val="1772"/>
          <w:jc w:val="center"/>
        </w:trPr>
        <w:tc>
          <w:tcPr>
            <w:tcW w:w="7208" w:type="dxa"/>
            <w:tcBorders>
              <w:top w:val="single" w:sz="4" w:space="0" w:color="auto"/>
              <w:left w:val="single" w:sz="4" w:space="0" w:color="auto"/>
              <w:bottom w:val="single" w:sz="4" w:space="0" w:color="auto"/>
              <w:right w:val="single" w:sz="4" w:space="0" w:color="auto"/>
            </w:tcBorders>
          </w:tcPr>
          <w:p w:rsidR="00523D1D" w:rsidRDefault="00523D1D">
            <w:pPr>
              <w:spacing w:line="276" w:lineRule="auto"/>
              <w:ind w:left="342"/>
              <w:rPr>
                <w:rFonts w:ascii="Times New Roman" w:hAnsi="Times New Roman" w:cs="Times New Roman"/>
                <w:b/>
              </w:rPr>
            </w:pPr>
          </w:p>
          <w:p w:rsidR="00523D1D" w:rsidRDefault="00D5055E">
            <w:pPr>
              <w:autoSpaceDE w:val="0"/>
              <w:autoSpaceDN w:val="0"/>
              <w:spacing w:line="276" w:lineRule="auto"/>
              <w:rPr>
                <w:rFonts w:ascii="Times New Roman" w:hAnsi="Times New Roman" w:cs="Times New Roman"/>
              </w:rPr>
            </w:pPr>
            <w:r>
              <w:rPr>
                <w:rFonts w:ascii="Times New Roman" w:hAnsi="Times New Roman" w:cs="Times New Roman"/>
              </w:rPr>
              <w:t>Please indicate the extent of agreement with each of the following statements.</w:t>
            </w:r>
          </w:p>
          <w:p w:rsidR="00523D1D" w:rsidRDefault="00D5055E">
            <w:pPr>
              <w:autoSpaceDE w:val="0"/>
              <w:autoSpaceDN w:val="0"/>
              <w:spacing w:line="276" w:lineRule="auto"/>
              <w:rPr>
                <w:rFonts w:ascii="Times New Roman" w:hAnsi="Times New Roman" w:cs="Times New Roman"/>
                <w:b/>
              </w:rPr>
            </w:pPr>
            <w:r>
              <w:rPr>
                <w:rFonts w:ascii="Times New Roman" w:hAnsi="Times New Roman" w:cs="Times New Roman"/>
              </w:rPr>
              <w:t xml:space="preserve">                                                       (Please </w:t>
            </w:r>
            <w:r>
              <w:rPr>
                <w:rFonts w:ascii="Times New Roman" w:hAnsi="Times New Roman" w:cs="Times New Roman"/>
                <w:b/>
              </w:rPr>
              <w:t>tick only one</w:t>
            </w:r>
            <w:r>
              <w:rPr>
                <w:rFonts w:ascii="Times New Roman" w:hAnsi="Times New Roman" w:cs="Times New Roman"/>
              </w:rPr>
              <w:t xml:space="preserve"> number)</w:t>
            </w:r>
          </w:p>
        </w:tc>
        <w:tc>
          <w:tcPr>
            <w:tcW w:w="496"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5"/>
              <w:rPr>
                <w:rFonts w:ascii="Times New Roman" w:hAnsi="Times New Roman" w:cs="Times New Roman"/>
                <w:b/>
              </w:rPr>
            </w:pPr>
            <w:r>
              <w:rPr>
                <w:rFonts w:ascii="Times New Roman" w:hAnsi="Times New Roman" w:cs="Times New Roman"/>
                <w:b/>
                <w:sz w:val="20"/>
                <w:szCs w:val="20"/>
              </w:rPr>
              <w:t>Strongly Disagree</w:t>
            </w:r>
          </w:p>
        </w:tc>
        <w:tc>
          <w:tcPr>
            <w:tcW w:w="524"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5"/>
              <w:rPr>
                <w:rFonts w:ascii="Times New Roman" w:hAnsi="Times New Roman" w:cs="Times New Roman"/>
                <w:b/>
              </w:rPr>
            </w:pPr>
            <w:r>
              <w:rPr>
                <w:rFonts w:ascii="Times New Roman" w:hAnsi="Times New Roman" w:cs="Times New Roman"/>
                <w:b/>
              </w:rPr>
              <w:t>Disagree</w:t>
            </w:r>
          </w:p>
        </w:tc>
        <w:tc>
          <w:tcPr>
            <w:tcW w:w="496" w:type="dxa"/>
            <w:tcBorders>
              <w:top w:val="single" w:sz="4" w:space="0" w:color="auto"/>
              <w:left w:val="single" w:sz="4" w:space="0" w:color="auto"/>
              <w:bottom w:val="single" w:sz="4" w:space="0" w:color="auto"/>
              <w:right w:val="single" w:sz="4" w:space="0" w:color="auto"/>
            </w:tcBorders>
            <w:textDirection w:val="btLr"/>
            <w:vAlign w:val="center"/>
          </w:tcPr>
          <w:p w:rsidR="00523D1D" w:rsidRDefault="00D5055E">
            <w:pPr>
              <w:spacing w:line="276" w:lineRule="auto"/>
              <w:ind w:left="113" w:right="113"/>
              <w:rPr>
                <w:rFonts w:ascii="Times New Roman" w:hAnsi="Times New Roman" w:cs="Times New Roman"/>
                <w:b/>
              </w:rPr>
            </w:pPr>
            <w:r>
              <w:rPr>
                <w:rFonts w:ascii="Times New Roman" w:hAnsi="Times New Roman" w:cs="Times New Roman"/>
                <w:b/>
                <w:sz w:val="20"/>
                <w:szCs w:val="20"/>
              </w:rPr>
              <w:t>Neutral</w:t>
            </w:r>
          </w:p>
        </w:tc>
        <w:tc>
          <w:tcPr>
            <w:tcW w:w="496" w:type="dxa"/>
            <w:tcBorders>
              <w:top w:val="single" w:sz="4" w:space="0" w:color="auto"/>
              <w:left w:val="single" w:sz="4" w:space="0" w:color="auto"/>
              <w:bottom w:val="single" w:sz="4" w:space="0" w:color="auto"/>
              <w:right w:val="single" w:sz="4" w:space="0" w:color="auto"/>
            </w:tcBorders>
            <w:textDirection w:val="btLr"/>
          </w:tcPr>
          <w:p w:rsidR="00523D1D" w:rsidRDefault="00D5055E">
            <w:pPr>
              <w:spacing w:line="276" w:lineRule="auto"/>
              <w:ind w:left="113" w:right="113"/>
              <w:rPr>
                <w:rFonts w:ascii="Times New Roman" w:hAnsi="Times New Roman" w:cs="Times New Roman"/>
                <w:b/>
                <w:sz w:val="20"/>
                <w:szCs w:val="20"/>
              </w:rPr>
            </w:pPr>
            <w:r>
              <w:rPr>
                <w:rFonts w:ascii="Times New Roman" w:hAnsi="Times New Roman" w:cs="Times New Roman"/>
                <w:b/>
                <w:sz w:val="20"/>
                <w:szCs w:val="20"/>
              </w:rPr>
              <w:t>Agree</w:t>
            </w:r>
          </w:p>
        </w:tc>
        <w:tc>
          <w:tcPr>
            <w:tcW w:w="496" w:type="dxa"/>
            <w:tcBorders>
              <w:top w:val="single" w:sz="4" w:space="0" w:color="auto"/>
              <w:left w:val="single" w:sz="4" w:space="0" w:color="auto"/>
              <w:bottom w:val="single" w:sz="4" w:space="0" w:color="auto"/>
              <w:right w:val="single" w:sz="4" w:space="0" w:color="auto"/>
            </w:tcBorders>
            <w:textDirection w:val="btLr"/>
          </w:tcPr>
          <w:p w:rsidR="00523D1D" w:rsidRDefault="00D5055E">
            <w:pPr>
              <w:spacing w:line="276" w:lineRule="auto"/>
              <w:ind w:left="113" w:right="113"/>
              <w:rPr>
                <w:rFonts w:ascii="Times New Roman" w:hAnsi="Times New Roman" w:cs="Times New Roman"/>
                <w:b/>
                <w:sz w:val="20"/>
                <w:szCs w:val="20"/>
              </w:rPr>
            </w:pPr>
            <w:r>
              <w:rPr>
                <w:rFonts w:ascii="Times New Roman" w:hAnsi="Times New Roman" w:cs="Times New Roman"/>
                <w:b/>
                <w:sz w:val="20"/>
                <w:szCs w:val="20"/>
              </w:rPr>
              <w:t>Strongly Agree</w:t>
            </w:r>
          </w:p>
        </w:tc>
      </w:tr>
      <w:tr w:rsidR="00523D1D">
        <w:trPr>
          <w:trHeight w:val="432"/>
          <w:jc w:val="center"/>
        </w:trPr>
        <w:tc>
          <w:tcPr>
            <w:tcW w:w="7208"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rPr>
                <w:rFonts w:ascii="Times New Roman" w:hAnsi="Times New Roman" w:cs="Times New Roman"/>
              </w:rPr>
            </w:pPr>
            <w:r>
              <w:rPr>
                <w:rFonts w:ascii="Times New Roman" w:hAnsi="Times New Roman" w:cs="Times New Roman"/>
              </w:rPr>
              <w:t xml:space="preserve">a) Our organization reduces wastes and emissions from operations </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08"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rPr>
                <w:rFonts w:ascii="Times New Roman" w:hAnsi="Times New Roman" w:cs="Times New Roman"/>
              </w:rPr>
            </w:pPr>
            <w:r>
              <w:rPr>
                <w:rFonts w:ascii="Times New Roman" w:hAnsi="Times New Roman" w:cs="Times New Roman"/>
              </w:rPr>
              <w:t>b) Our organization reduces the environmental impacts of its services</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08"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ind w:left="49"/>
              <w:rPr>
                <w:rFonts w:ascii="Times New Roman" w:hAnsi="Times New Roman" w:cs="Times New Roman"/>
              </w:rPr>
            </w:pPr>
            <w:r>
              <w:rPr>
                <w:rFonts w:ascii="Times New Roman" w:hAnsi="Times New Roman" w:cs="Times New Roman"/>
              </w:rPr>
              <w:t xml:space="preserve">c) Our organization reduces environmental impact by establishing partnerships </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08"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ind w:left="49"/>
              <w:rPr>
                <w:rFonts w:ascii="Times New Roman" w:hAnsi="Times New Roman" w:cs="Times New Roman"/>
              </w:rPr>
            </w:pPr>
            <w:r>
              <w:rPr>
                <w:rFonts w:ascii="Times New Roman" w:hAnsi="Times New Roman" w:cs="Times New Roman"/>
              </w:rPr>
              <w:t xml:space="preserve">d) Our organization reduces the risk of environmental accidents, spills, and releases  </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08"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rPr>
                <w:rFonts w:ascii="Times New Roman" w:hAnsi="Times New Roman" w:cs="Times New Roman"/>
              </w:rPr>
            </w:pPr>
            <w:r>
              <w:rPr>
                <w:rFonts w:ascii="Times New Roman" w:hAnsi="Times New Roman" w:cs="Times New Roman"/>
              </w:rPr>
              <w:t xml:space="preserve">e)Our organization reduces purchases of non-renewable materials, chemicals, and components </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r w:rsidR="00523D1D">
        <w:trPr>
          <w:trHeight w:val="432"/>
          <w:jc w:val="center"/>
        </w:trPr>
        <w:tc>
          <w:tcPr>
            <w:tcW w:w="7208" w:type="dxa"/>
            <w:tcBorders>
              <w:top w:val="single" w:sz="4" w:space="0" w:color="auto"/>
              <w:left w:val="single" w:sz="4" w:space="0" w:color="auto"/>
              <w:bottom w:val="single" w:sz="4" w:space="0" w:color="auto"/>
              <w:right w:val="single" w:sz="4" w:space="0" w:color="auto"/>
            </w:tcBorders>
            <w:vAlign w:val="center"/>
          </w:tcPr>
          <w:p w:rsidR="00523D1D" w:rsidRDefault="00D5055E">
            <w:pPr>
              <w:autoSpaceDE w:val="0"/>
              <w:autoSpaceDN w:val="0"/>
              <w:ind w:left="49"/>
              <w:rPr>
                <w:rFonts w:ascii="Times New Roman" w:hAnsi="Times New Roman" w:cs="Times New Roman"/>
              </w:rPr>
            </w:pPr>
            <w:r>
              <w:rPr>
                <w:rFonts w:ascii="Times New Roman" w:hAnsi="Times New Roman" w:cs="Times New Roman"/>
              </w:rPr>
              <w:t xml:space="preserve">f)Our organization reduces purchases of non-renewable materials, chemicals, and components </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1</w:t>
            </w:r>
          </w:p>
        </w:tc>
        <w:tc>
          <w:tcPr>
            <w:tcW w:w="524"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2</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3</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4</w:t>
            </w:r>
          </w:p>
        </w:tc>
        <w:tc>
          <w:tcPr>
            <w:tcW w:w="496" w:type="dxa"/>
            <w:tcBorders>
              <w:top w:val="single" w:sz="4" w:space="0" w:color="auto"/>
              <w:left w:val="single" w:sz="4" w:space="0" w:color="auto"/>
              <w:bottom w:val="single" w:sz="4" w:space="0" w:color="auto"/>
              <w:right w:val="single" w:sz="4" w:space="0" w:color="auto"/>
            </w:tcBorders>
            <w:vAlign w:val="center"/>
          </w:tcPr>
          <w:p w:rsidR="00523D1D" w:rsidRDefault="00D5055E">
            <w:pPr>
              <w:spacing w:line="276" w:lineRule="auto"/>
              <w:jc w:val="center"/>
              <w:rPr>
                <w:rFonts w:ascii="Times New Roman" w:hAnsi="Times New Roman" w:cs="Times New Roman"/>
                <w:b/>
              </w:rPr>
            </w:pPr>
            <w:r>
              <w:rPr>
                <w:rFonts w:ascii="Times New Roman" w:hAnsi="Times New Roman" w:cs="Times New Roman"/>
                <w:b/>
              </w:rPr>
              <w:t>5</w:t>
            </w:r>
          </w:p>
        </w:tc>
      </w:tr>
    </w:tbl>
    <w:p w:rsidR="00523D1D" w:rsidRDefault="00523D1D">
      <w:pPr>
        <w:tabs>
          <w:tab w:val="left" w:pos="3170"/>
        </w:tabs>
      </w:pPr>
    </w:p>
    <w:p w:rsidR="00834C43" w:rsidRDefault="00834C43">
      <w:pPr>
        <w:tabs>
          <w:tab w:val="left" w:pos="3170"/>
        </w:tabs>
      </w:pPr>
    </w:p>
    <w:p w:rsidR="00834C43" w:rsidRDefault="00834C43">
      <w:pPr>
        <w:tabs>
          <w:tab w:val="left" w:pos="3170"/>
        </w:tabs>
      </w:pPr>
    </w:p>
    <w:p w:rsidR="00834C43" w:rsidRDefault="00834C43">
      <w:pPr>
        <w:tabs>
          <w:tab w:val="left" w:pos="3170"/>
        </w:tabs>
      </w:pPr>
    </w:p>
    <w:p w:rsidR="00834C43" w:rsidRDefault="00834C43">
      <w:pPr>
        <w:tabs>
          <w:tab w:val="left" w:pos="3170"/>
        </w:tabs>
      </w:pPr>
    </w:p>
    <w:p w:rsidR="00523D1D" w:rsidRDefault="00D5055E">
      <w:pPr>
        <w:tabs>
          <w:tab w:val="left" w:pos="3170"/>
        </w:tabs>
      </w:pPr>
      <w:r>
        <w:rPr>
          <w:noProof/>
        </w:rPr>
        <w:lastRenderedPageBreak/>
        <w:drawing>
          <wp:inline distT="0" distB="0" distL="0" distR="0">
            <wp:extent cx="5943600" cy="2927350"/>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20"/>
                    <a:stretch>
                      <a:fillRect/>
                    </a:stretch>
                  </pic:blipFill>
                  <pic:spPr>
                    <a:xfrm>
                      <a:off x="0" y="0"/>
                      <a:ext cx="5943600" cy="2927350"/>
                    </a:xfrm>
                    <a:prstGeom prst="rect">
                      <a:avLst/>
                    </a:prstGeom>
                  </pic:spPr>
                </pic:pic>
              </a:graphicData>
            </a:graphic>
          </wp:inline>
        </w:drawing>
      </w:r>
    </w:p>
    <w:p w:rsidR="009D51BB" w:rsidRDefault="009D51BB">
      <w:pPr>
        <w:tabs>
          <w:tab w:val="left" w:pos="3170"/>
        </w:tabs>
      </w:pPr>
    </w:p>
    <w:p w:rsidR="00DE6AAF" w:rsidRPr="007F3590" w:rsidRDefault="009D51BB" w:rsidP="009D51BB">
      <w:pPr>
        <w:tabs>
          <w:tab w:val="left" w:pos="3170"/>
        </w:tabs>
        <w:jc w:val="both"/>
        <w:rPr>
          <w:rFonts w:ascii="Times New Roman" w:hAnsi="Times New Roman" w:cs="Times New Roman"/>
          <w:b/>
          <w:sz w:val="28"/>
        </w:rPr>
      </w:pPr>
      <w:r>
        <w:rPr>
          <w:rFonts w:ascii="Times New Roman" w:hAnsi="Times New Roman" w:cs="Times New Roman"/>
          <w:b/>
          <w:sz w:val="28"/>
        </w:rPr>
        <w:t>“</w:t>
      </w:r>
      <w:r w:rsidR="00834C43">
        <w:rPr>
          <w:rFonts w:ascii="Times New Roman" w:hAnsi="Times New Roman" w:cs="Times New Roman"/>
          <w:b/>
          <w:sz w:val="28"/>
        </w:rPr>
        <w:t>All changes sug</w:t>
      </w:r>
      <w:r>
        <w:rPr>
          <w:rFonts w:ascii="Times New Roman" w:hAnsi="Times New Roman" w:cs="Times New Roman"/>
          <w:b/>
          <w:sz w:val="28"/>
        </w:rPr>
        <w:t>gested by examiners during</w:t>
      </w:r>
      <w:r w:rsidR="00834C43">
        <w:rPr>
          <w:rFonts w:ascii="Times New Roman" w:hAnsi="Times New Roman" w:cs="Times New Roman"/>
          <w:b/>
          <w:sz w:val="28"/>
        </w:rPr>
        <w:t xml:space="preserve"> defense </w:t>
      </w:r>
      <w:r>
        <w:rPr>
          <w:rFonts w:ascii="Times New Roman" w:hAnsi="Times New Roman" w:cs="Times New Roman"/>
          <w:b/>
          <w:sz w:val="28"/>
        </w:rPr>
        <w:t>are incorporated in this final copy”</w:t>
      </w:r>
    </w:p>
    <w:p w:rsidR="00DE6AAF" w:rsidRDefault="00DE6AAF" w:rsidP="009D51BB">
      <w:pPr>
        <w:tabs>
          <w:tab w:val="left" w:pos="3170"/>
        </w:tabs>
        <w:jc w:val="both"/>
        <w:rPr>
          <w:rFonts w:ascii="Times New Roman" w:hAnsi="Times New Roman" w:cs="Times New Roman"/>
          <w:b/>
          <w:noProof/>
          <w:sz w:val="28"/>
          <w:u w:val="single"/>
        </w:rPr>
      </w:pPr>
      <w:r>
        <w:rPr>
          <w:rFonts w:ascii="Times New Roman" w:hAnsi="Times New Roman" w:cs="Times New Roman"/>
          <w:b/>
          <w:noProof/>
          <w:sz w:val="28"/>
          <w:u w:val="single"/>
        </w:rPr>
        <w:drawing>
          <wp:inline distT="0" distB="0" distL="0" distR="0">
            <wp:extent cx="1104900" cy="698500"/>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23-06-14 at 8.17.58 PM.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04900" cy="698500"/>
                    </a:xfrm>
                    <a:prstGeom prst="rect">
                      <a:avLst/>
                    </a:prstGeom>
                  </pic:spPr>
                </pic:pic>
              </a:graphicData>
            </a:graphic>
          </wp:inline>
        </w:drawing>
      </w:r>
    </w:p>
    <w:p w:rsidR="00DE6AAF" w:rsidRDefault="00DE6AAF" w:rsidP="009D51BB">
      <w:pPr>
        <w:tabs>
          <w:tab w:val="left" w:pos="3170"/>
        </w:tabs>
        <w:jc w:val="both"/>
        <w:rPr>
          <w:rFonts w:ascii="Times New Roman" w:hAnsi="Times New Roman" w:cs="Times New Roman"/>
          <w:b/>
          <w:noProof/>
          <w:sz w:val="28"/>
        </w:rPr>
      </w:pPr>
      <w:r>
        <w:rPr>
          <w:rFonts w:ascii="Times New Roman" w:hAnsi="Times New Roman" w:cs="Times New Roman"/>
          <w:b/>
          <w:noProof/>
          <w:sz w:val="28"/>
        </w:rPr>
        <w:t>Supervisor</w:t>
      </w:r>
    </w:p>
    <w:p w:rsidR="00DE6AAF" w:rsidRDefault="00DE6AAF" w:rsidP="009D51BB">
      <w:pPr>
        <w:tabs>
          <w:tab w:val="left" w:pos="3170"/>
        </w:tabs>
        <w:jc w:val="both"/>
        <w:rPr>
          <w:rFonts w:ascii="Times New Roman" w:hAnsi="Times New Roman" w:cs="Times New Roman"/>
          <w:b/>
          <w:noProof/>
          <w:sz w:val="28"/>
        </w:rPr>
      </w:pPr>
      <w:r>
        <w:rPr>
          <w:rFonts w:ascii="Times New Roman" w:hAnsi="Times New Roman" w:cs="Times New Roman"/>
          <w:b/>
          <w:noProof/>
          <w:sz w:val="28"/>
        </w:rPr>
        <w:t>Dr. Anam Tariq</w:t>
      </w:r>
    </w:p>
    <w:p w:rsidR="00DE6AAF" w:rsidRDefault="00DE6AAF" w:rsidP="009D51BB">
      <w:pPr>
        <w:tabs>
          <w:tab w:val="left" w:pos="3170"/>
        </w:tabs>
        <w:jc w:val="both"/>
        <w:rPr>
          <w:rFonts w:ascii="Times New Roman" w:hAnsi="Times New Roman" w:cs="Times New Roman"/>
          <w:b/>
          <w:noProof/>
          <w:sz w:val="28"/>
        </w:rPr>
      </w:pPr>
    </w:p>
    <w:p w:rsidR="00DE6AAF" w:rsidRPr="007F3590" w:rsidRDefault="007F3590" w:rsidP="009D51BB">
      <w:pPr>
        <w:tabs>
          <w:tab w:val="left" w:pos="3170"/>
        </w:tabs>
        <w:jc w:val="both"/>
        <w:rPr>
          <w:rFonts w:ascii="Times New Roman" w:hAnsi="Times New Roman" w:cs="Times New Roman"/>
          <w:b/>
          <w:noProof/>
          <w:sz w:val="28"/>
          <w:u w:val="single"/>
        </w:rPr>
      </w:pPr>
      <w:r>
        <w:rPr>
          <w:rFonts w:ascii="Times New Roman" w:hAnsi="Times New Roman" w:cs="Times New Roman"/>
          <w:b/>
          <w:noProof/>
          <w:sz w:val="28"/>
          <w:u w:val="single"/>
        </w:rPr>
        <w:drawing>
          <wp:inline distT="0" distB="0" distL="0" distR="0">
            <wp:extent cx="2218514" cy="3937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3-06-14 at 8.17.02 PM.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220448" cy="394043"/>
                    </a:xfrm>
                    <a:prstGeom prst="rect">
                      <a:avLst/>
                    </a:prstGeom>
                  </pic:spPr>
                </pic:pic>
              </a:graphicData>
            </a:graphic>
          </wp:inline>
        </w:drawing>
      </w:r>
    </w:p>
    <w:p w:rsidR="00DE6AAF" w:rsidRDefault="00DE6AAF" w:rsidP="009D51BB">
      <w:pPr>
        <w:tabs>
          <w:tab w:val="left" w:pos="3170"/>
        </w:tabs>
        <w:jc w:val="both"/>
        <w:rPr>
          <w:rFonts w:ascii="Times New Roman" w:hAnsi="Times New Roman" w:cs="Times New Roman"/>
          <w:b/>
          <w:noProof/>
          <w:sz w:val="28"/>
        </w:rPr>
      </w:pPr>
      <w:r>
        <w:rPr>
          <w:rFonts w:ascii="Times New Roman" w:hAnsi="Times New Roman" w:cs="Times New Roman"/>
          <w:b/>
          <w:noProof/>
          <w:sz w:val="28"/>
        </w:rPr>
        <w:t>Head of Department</w:t>
      </w:r>
    </w:p>
    <w:p w:rsidR="00DE6AAF" w:rsidRDefault="00DE6AAF" w:rsidP="009D51BB">
      <w:pPr>
        <w:tabs>
          <w:tab w:val="left" w:pos="3170"/>
        </w:tabs>
        <w:jc w:val="both"/>
        <w:rPr>
          <w:rFonts w:ascii="Times New Roman" w:hAnsi="Times New Roman" w:cs="Times New Roman"/>
          <w:b/>
          <w:noProof/>
          <w:sz w:val="28"/>
        </w:rPr>
      </w:pPr>
      <w:r>
        <w:rPr>
          <w:rFonts w:ascii="Times New Roman" w:hAnsi="Times New Roman" w:cs="Times New Roman"/>
          <w:b/>
          <w:noProof/>
          <w:sz w:val="28"/>
        </w:rPr>
        <w:t>Dr. Urusa Fahim</w:t>
      </w:r>
    </w:p>
    <w:p w:rsidR="007F3590" w:rsidRDefault="007F3590" w:rsidP="009D51BB">
      <w:pPr>
        <w:tabs>
          <w:tab w:val="left" w:pos="3170"/>
        </w:tabs>
        <w:jc w:val="both"/>
        <w:rPr>
          <w:rFonts w:ascii="Times New Roman" w:hAnsi="Times New Roman" w:cs="Times New Roman"/>
          <w:b/>
          <w:noProof/>
          <w:sz w:val="28"/>
        </w:rPr>
      </w:pPr>
    </w:p>
    <w:p w:rsidR="007F3590" w:rsidRPr="007F3590" w:rsidRDefault="007F3590" w:rsidP="009D51BB">
      <w:pPr>
        <w:tabs>
          <w:tab w:val="left" w:pos="3170"/>
        </w:tabs>
        <w:jc w:val="both"/>
        <w:rPr>
          <w:rFonts w:ascii="Times New Roman" w:hAnsi="Times New Roman" w:cs="Times New Roman"/>
          <w:b/>
          <w:sz w:val="28"/>
          <w:u w:val="single"/>
        </w:rPr>
      </w:pPr>
      <w:r>
        <w:rPr>
          <w:rFonts w:ascii="Times New Roman" w:hAnsi="Times New Roman" w:cs="Times New Roman"/>
          <w:b/>
          <w:noProof/>
          <w:sz w:val="28"/>
          <w:u w:val="single"/>
        </w:rPr>
        <w:drawing>
          <wp:inline distT="0" distB="0" distL="0" distR="0">
            <wp:extent cx="1485900" cy="469900"/>
            <wp:effectExtent l="0" t="0" r="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3-06-14 at 8.23.27 PM.jpe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85900" cy="469900"/>
                    </a:xfrm>
                    <a:prstGeom prst="rect">
                      <a:avLst/>
                    </a:prstGeom>
                  </pic:spPr>
                </pic:pic>
              </a:graphicData>
            </a:graphic>
          </wp:inline>
        </w:drawing>
      </w:r>
    </w:p>
    <w:p w:rsidR="007F3590" w:rsidRDefault="007F3590" w:rsidP="009D51BB">
      <w:pPr>
        <w:tabs>
          <w:tab w:val="left" w:pos="3170"/>
        </w:tabs>
        <w:jc w:val="both"/>
        <w:rPr>
          <w:rFonts w:ascii="Times New Roman" w:hAnsi="Times New Roman" w:cs="Times New Roman"/>
          <w:b/>
          <w:sz w:val="28"/>
        </w:rPr>
      </w:pPr>
      <w:r>
        <w:rPr>
          <w:rFonts w:ascii="Times New Roman" w:hAnsi="Times New Roman" w:cs="Times New Roman"/>
          <w:b/>
          <w:sz w:val="28"/>
        </w:rPr>
        <w:t>Student</w:t>
      </w:r>
    </w:p>
    <w:sectPr w:rsidR="007F359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6CA8" w:rsidRDefault="00A36CA8">
      <w:pPr>
        <w:spacing w:line="240" w:lineRule="auto"/>
      </w:pPr>
      <w:r>
        <w:separator/>
      </w:r>
    </w:p>
  </w:endnote>
  <w:endnote w:type="continuationSeparator" w:id="0">
    <w:p w:rsidR="00A36CA8" w:rsidRDefault="00A36C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BoldMT">
    <w:altName w:val="Times New Roman"/>
    <w:charset w:val="00"/>
    <w:family w:val="roman"/>
    <w:pitch w:val="default"/>
  </w:font>
  <w:font w:name="Times">
    <w:altName w:val="Times New Roman"/>
    <w:panose1 w:val="02020603050405020304"/>
    <w:charset w:val="00"/>
    <w:family w:val="roman"/>
    <w:pitch w:val="default"/>
    <w:sig w:usb0="00000000" w:usb1="00000000"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792734"/>
      <w:docPartObj>
        <w:docPartGallery w:val="AutoText"/>
      </w:docPartObj>
    </w:sdtPr>
    <w:sdtContent>
      <w:p w:rsidR="00D5055E" w:rsidRDefault="00D5055E">
        <w:pPr>
          <w:pStyle w:val="Footer"/>
          <w:jc w:val="center"/>
        </w:pPr>
        <w:r>
          <w:fldChar w:fldCharType="begin"/>
        </w:r>
        <w:r>
          <w:instrText xml:space="preserve"> PAGE   \* MERGEFORMAT </w:instrText>
        </w:r>
        <w:r>
          <w:fldChar w:fldCharType="separate"/>
        </w:r>
        <w:r w:rsidR="00B84BB3">
          <w:rPr>
            <w:noProof/>
          </w:rPr>
          <w:t>iv</w:t>
        </w:r>
        <w:r>
          <w:fldChar w:fldCharType="end"/>
        </w:r>
      </w:p>
    </w:sdtContent>
  </w:sdt>
  <w:p w:rsidR="00D5055E" w:rsidRDefault="00D505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6CA8" w:rsidRDefault="00A36CA8">
      <w:pPr>
        <w:spacing w:after="0"/>
      </w:pPr>
      <w:r>
        <w:separator/>
      </w:r>
    </w:p>
  </w:footnote>
  <w:footnote w:type="continuationSeparator" w:id="0">
    <w:p w:rsidR="00A36CA8" w:rsidRDefault="00A36CA8">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961C5B"/>
    <w:multiLevelType w:val="multilevel"/>
    <w:tmpl w:val="17961C5B"/>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3B1C6340"/>
    <w:multiLevelType w:val="multilevel"/>
    <w:tmpl w:val="3B1C634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49796304"/>
    <w:multiLevelType w:val="multilevel"/>
    <w:tmpl w:val="4979630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4CEE0FD0"/>
    <w:multiLevelType w:val="multilevel"/>
    <w:tmpl w:val="4CEE0FD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5D29349C"/>
    <w:multiLevelType w:val="multilevel"/>
    <w:tmpl w:val="5D29349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5F5B745E"/>
    <w:multiLevelType w:val="multilevel"/>
    <w:tmpl w:val="5F5B745E"/>
    <w:lvl w:ilvl="0">
      <w:start w:val="1"/>
      <w:numFmt w:val="decimal"/>
      <w:lvlText w:val="%1"/>
      <w:lvlJc w:val="left"/>
      <w:pPr>
        <w:ind w:left="600" w:hanging="600"/>
      </w:pPr>
      <w:rPr>
        <w:rFonts w:ascii="Times New Roman" w:hAnsi="Times New Roman" w:cs="Times New Roman" w:hint="default"/>
      </w:rPr>
    </w:lvl>
    <w:lvl w:ilvl="1">
      <w:start w:val="1"/>
      <w:numFmt w:val="decimal"/>
      <w:lvlText w:val="%1.%2"/>
      <w:lvlJc w:val="left"/>
      <w:pPr>
        <w:ind w:left="600" w:hanging="60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6">
    <w:nsid w:val="7BD91745"/>
    <w:multiLevelType w:val="multilevel"/>
    <w:tmpl w:val="7BD91745"/>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7C786694"/>
    <w:multiLevelType w:val="multilevel"/>
    <w:tmpl w:val="7C78669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00C7"/>
    <w:rsid w:val="00006595"/>
    <w:rsid w:val="0006496E"/>
    <w:rsid w:val="00077821"/>
    <w:rsid w:val="000B35E5"/>
    <w:rsid w:val="000E5EA9"/>
    <w:rsid w:val="000F0607"/>
    <w:rsid w:val="001E18F5"/>
    <w:rsid w:val="002C1F68"/>
    <w:rsid w:val="002C3B0E"/>
    <w:rsid w:val="002D1166"/>
    <w:rsid w:val="002D764F"/>
    <w:rsid w:val="0036580B"/>
    <w:rsid w:val="003813DA"/>
    <w:rsid w:val="003862FF"/>
    <w:rsid w:val="003962BF"/>
    <w:rsid w:val="003D3F0C"/>
    <w:rsid w:val="00410DD9"/>
    <w:rsid w:val="0042763E"/>
    <w:rsid w:val="00473B63"/>
    <w:rsid w:val="00484365"/>
    <w:rsid w:val="00484A3C"/>
    <w:rsid w:val="004B769C"/>
    <w:rsid w:val="004E2DB2"/>
    <w:rsid w:val="00523D1D"/>
    <w:rsid w:val="005360F3"/>
    <w:rsid w:val="00564CEC"/>
    <w:rsid w:val="005748D3"/>
    <w:rsid w:val="005A0717"/>
    <w:rsid w:val="005B7B09"/>
    <w:rsid w:val="005D6507"/>
    <w:rsid w:val="006001EB"/>
    <w:rsid w:val="00615DE2"/>
    <w:rsid w:val="00630140"/>
    <w:rsid w:val="00631708"/>
    <w:rsid w:val="006366CA"/>
    <w:rsid w:val="00660857"/>
    <w:rsid w:val="00675951"/>
    <w:rsid w:val="006923C2"/>
    <w:rsid w:val="006C41E1"/>
    <w:rsid w:val="00707515"/>
    <w:rsid w:val="00744B91"/>
    <w:rsid w:val="007553C4"/>
    <w:rsid w:val="00761A24"/>
    <w:rsid w:val="00776A84"/>
    <w:rsid w:val="00782841"/>
    <w:rsid w:val="007B46D8"/>
    <w:rsid w:val="007C6825"/>
    <w:rsid w:val="007D53B9"/>
    <w:rsid w:val="007F089B"/>
    <w:rsid w:val="007F3590"/>
    <w:rsid w:val="00807C97"/>
    <w:rsid w:val="00834C43"/>
    <w:rsid w:val="008676DE"/>
    <w:rsid w:val="00873A0E"/>
    <w:rsid w:val="008844C0"/>
    <w:rsid w:val="008919FD"/>
    <w:rsid w:val="008A0E1B"/>
    <w:rsid w:val="008B0B7B"/>
    <w:rsid w:val="008B3CA2"/>
    <w:rsid w:val="008E7E6B"/>
    <w:rsid w:val="00930FC9"/>
    <w:rsid w:val="009422C5"/>
    <w:rsid w:val="00963A21"/>
    <w:rsid w:val="0097026B"/>
    <w:rsid w:val="00991A3B"/>
    <w:rsid w:val="009946E7"/>
    <w:rsid w:val="009948A4"/>
    <w:rsid w:val="009D51BB"/>
    <w:rsid w:val="00A044C1"/>
    <w:rsid w:val="00A27888"/>
    <w:rsid w:val="00A36CA8"/>
    <w:rsid w:val="00AF286F"/>
    <w:rsid w:val="00B21332"/>
    <w:rsid w:val="00B2475B"/>
    <w:rsid w:val="00B711AC"/>
    <w:rsid w:val="00B84BB3"/>
    <w:rsid w:val="00BC4CCD"/>
    <w:rsid w:val="00BD00C7"/>
    <w:rsid w:val="00C05392"/>
    <w:rsid w:val="00C115BB"/>
    <w:rsid w:val="00C2415D"/>
    <w:rsid w:val="00C36834"/>
    <w:rsid w:val="00C85120"/>
    <w:rsid w:val="00C97F39"/>
    <w:rsid w:val="00CC02F5"/>
    <w:rsid w:val="00D142A6"/>
    <w:rsid w:val="00D21775"/>
    <w:rsid w:val="00D5055E"/>
    <w:rsid w:val="00D74462"/>
    <w:rsid w:val="00D772E7"/>
    <w:rsid w:val="00D80DBF"/>
    <w:rsid w:val="00D904A1"/>
    <w:rsid w:val="00DA5652"/>
    <w:rsid w:val="00DD51CD"/>
    <w:rsid w:val="00DD6ABE"/>
    <w:rsid w:val="00DD753A"/>
    <w:rsid w:val="00DE3FE9"/>
    <w:rsid w:val="00DE6AAF"/>
    <w:rsid w:val="00E010C4"/>
    <w:rsid w:val="00E27465"/>
    <w:rsid w:val="00E70B73"/>
    <w:rsid w:val="00EA2D1E"/>
    <w:rsid w:val="00EA555B"/>
    <w:rsid w:val="00EB5C9A"/>
    <w:rsid w:val="00F4043E"/>
    <w:rsid w:val="00FB01EE"/>
    <w:rsid w:val="00FC79DF"/>
    <w:rsid w:val="00FD5C6E"/>
    <w:rsid w:val="083F7D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2521CEB1-E65E-4297-A8AD-5C96602CF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nhideWhenUsed="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4CEC"/>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widowControl w:val="0"/>
      <w:autoSpaceDE w:val="0"/>
      <w:autoSpaceDN w:val="0"/>
      <w:spacing w:after="0" w:line="240" w:lineRule="auto"/>
    </w:pPr>
    <w:rPr>
      <w:rFonts w:ascii="Times New Roman" w:eastAsia="Times New Roman" w:hAnsi="Times New Roman" w:cs="Times New Roman"/>
      <w:sz w:val="24"/>
      <w:szCs w:val="24"/>
    </w:rPr>
  </w:style>
  <w:style w:type="paragraph" w:styleId="Caption">
    <w:name w:val="caption"/>
    <w:basedOn w:val="Normal"/>
    <w:next w:val="Normal"/>
    <w:uiPriority w:val="35"/>
    <w:unhideWhenUsed/>
    <w:qFormat/>
    <w:pPr>
      <w:spacing w:after="200" w:line="240" w:lineRule="auto"/>
    </w:pPr>
    <w:rPr>
      <w:i/>
      <w:iCs/>
      <w:color w:val="44546A" w:themeColor="text2"/>
      <w:sz w:val="18"/>
      <w:szCs w:val="18"/>
    </w:rPr>
  </w:style>
  <w:style w:type="paragraph" w:styleId="Footer">
    <w:name w:val="footer"/>
    <w:basedOn w:val="Normal"/>
    <w:link w:val="FooterChar"/>
    <w:uiPriority w:val="99"/>
    <w:unhideWhenUsed/>
    <w:pPr>
      <w:tabs>
        <w:tab w:val="center" w:pos="4680"/>
        <w:tab w:val="right" w:pos="9360"/>
      </w:tabs>
      <w:spacing w:after="0" w:line="240" w:lineRule="auto"/>
    </w:pPr>
  </w:style>
  <w:style w:type="table" w:styleId="TableGrid">
    <w:name w:val="Table Grid"/>
    <w:basedOn w:val="Table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pPr>
      <w:ind w:left="720"/>
      <w:contextualSpacing/>
    </w:pPr>
  </w:style>
  <w:style w:type="table" w:customStyle="1" w:styleId="TableGridLight1">
    <w:name w:val="Table Grid Light1"/>
    <w:basedOn w:val="TableNormal"/>
    <w:uiPriority w:val="40"/>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style>
  <w:style w:type="paragraph" w:customStyle="1" w:styleId="Default">
    <w:name w:val="Default"/>
    <w:pPr>
      <w:autoSpaceDE w:val="0"/>
      <w:autoSpaceDN w:val="0"/>
      <w:adjustRightInd w:val="0"/>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qFormat/>
    <w:rPr>
      <w:rFonts w:asciiTheme="majorHAnsi" w:eastAsiaTheme="majorEastAsia" w:hAnsiTheme="majorHAnsi" w:cstheme="majorBidi"/>
      <w:color w:val="2E74B5" w:themeColor="accent1" w:themeShade="BF"/>
      <w:sz w:val="26"/>
      <w:szCs w:val="26"/>
    </w:rPr>
  </w:style>
  <w:style w:type="character" w:customStyle="1" w:styleId="BodyTextChar">
    <w:name w:val="Body Text Char"/>
    <w:basedOn w:val="DefaultParagraphFont"/>
    <w:link w:val="BodyText"/>
    <w:uiPriority w:val="1"/>
    <w:rPr>
      <w:rFonts w:ascii="Times New Roman" w:eastAsia="Times New Roman" w:hAnsi="Times New Roman" w:cs="Times New Roman"/>
      <w:sz w:val="24"/>
      <w:szCs w:val="24"/>
    </w:rPr>
  </w:style>
  <w:style w:type="table" w:customStyle="1" w:styleId="Style10">
    <w:name w:val="_Style 10"/>
    <w:basedOn w:val="TableNormal"/>
    <w:qFormat/>
    <w:rPr>
      <w:rFonts w:ascii="Times New Roman" w:eastAsia="SimSun" w:hAnsi="Times New Roman" w:cs="Times New Roman"/>
    </w:rPr>
    <w:tblPr>
      <w:tblInd w:w="0" w:type="dxa"/>
      <w:tblCellMar>
        <w:top w:w="100" w:type="dxa"/>
        <w:left w:w="100" w:type="dxa"/>
        <w:bottom w:w="100" w:type="dxa"/>
        <w:right w:w="100" w:type="dxa"/>
      </w:tblCellMar>
    </w:tbl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E79" w:themeColor="accent1" w:themeShade="80"/>
      <w:sz w:val="24"/>
      <w:szCs w:val="24"/>
    </w:rPr>
  </w:style>
  <w:style w:type="table" w:customStyle="1" w:styleId="GridTable1Light-Accent31">
    <w:name w:val="Grid Table 1 Light - Accent 31"/>
    <w:basedOn w:val="TableNormal"/>
    <w:uiPriority w:val="46"/>
    <w:tblPr>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1Light1">
    <w:name w:val="Grid Table 1 Light1"/>
    <w:basedOn w:val="TableNormal"/>
    <w:uiPriority w:val="46"/>
    <w:tblPr>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eGridLight2">
    <w:name w:val="Table Grid Light2"/>
    <w:basedOn w:val="TableNormal"/>
    <w:uiPriority w:val="40"/>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Bibliography1">
    <w:name w:val="Bibliography1"/>
    <w:basedOn w:val="Normal"/>
    <w:next w:val="Normal"/>
    <w:uiPriority w:val="37"/>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jpeg"/><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Ahm21</b:Tag>
    <b:SourceType>JournalArticle</b:SourceType>
    <b:Guid>{6176AB53-6827-4F7D-AEAD-FD95EBC53B72}</b:Guid>
    <b:Author>
      <b:Author>
        <b:NameList>
          <b:Person>
            <b:Last>Ahmed</b:Last>
            <b:First>Mansoora</b:First>
          </b:Person>
          <b:Person>
            <b:Last>Guo</b:Last>
            <b:First>Qiang</b:First>
          </b:Person>
        </b:NameList>
      </b:Author>
    </b:Author>
    <b:Title>Do green HR practices</b:Title>
    <b:JournalName>International Journak of Hospitality</b:JournalName>
    <b:Year>2021</b:Year>
    <b:Pages>1-11</b:Pages>
    <b:Volume>94</b:Volume>
    <b:RefOrder>2</b:RefOrder>
  </b:Source>
  <b:Source>
    <b:Tag>Piw21</b:Tag>
    <b:SourceType>JournalArticle</b:SourceType>
    <b:Guid>{08411D43-25AB-40F0-96C1-9794F5D483F4}</b:Guid>
    <b:Author>
      <b:Author>
        <b:NameList>
          <b:Person>
            <b:Last>Piwowwar-Sulej</b:Last>
            <b:First>Katarzyna</b:First>
          </b:Person>
        </b:NameList>
      </b:Author>
    </b:Author>
    <b:Title>Environmental strategies and human resource development consistency: Research in the manufacturing industry</b:Title>
    <b:JournalName>Journal of Cleaner Production</b:JournalName>
    <b:Year>2021</b:Year>
    <b:Pages>10</b:Pages>
    <b:RefOrder>3</b:RefOrder>
  </b:Source>
  <b:Source>
    <b:Tag>Chi22</b:Tag>
    <b:SourceType>JournalArticle</b:SourceType>
    <b:Guid>{E6DAF954-5EFF-48A4-8C53-07BE44E014B2}</b:Guid>
    <b:Author>
      <b:Author>
        <b:NameList>
          <b:Person>
            <b:Last>Chin</b:Last>
            <b:First>Tay</b:First>
            <b:Middle>Lee</b:Middle>
          </b:Person>
          <b:Person>
            <b:Last>Yean</b:Last>
            <b:First>Tan</b:First>
            <b:Middle>Fee</b:Middle>
          </b:Person>
          <b:Person>
            <b:Last>Leow</b:Last>
            <b:First>Hon-Wei</b:First>
          </b:Person>
        </b:NameList>
      </b:Author>
    </b:Author>
    <b:Title>Ability, Motivation and Opportunity (AMO)-enhancing HRM Practices and Corporate Environmental Citizenship: The Mediation Effect of Organizational Ethical Climate</b:Title>
    <b:JournalName>Jurnal Pengurusan 67(2023)</b:JournalName>
    <b:Year>2022</b:Year>
    <b:RefOrder>4</b:RefOrder>
  </b:Source>
  <b:Source>
    <b:Tag>Sha20</b:Tag>
    <b:SourceType>JournalArticle</b:SourceType>
    <b:Guid>{67AA4565-C654-474E-B8A9-EBD07D876D38}</b:Guid>
    <b:Author>
      <b:Author>
        <b:NameList>
          <b:Person>
            <b:Last>Shatha M. Obeidat</b:Last>
          </b:Person>
          <b:Person>
            <b:Last>Anas A. Al Bakri</b:Last>
          </b:Person>
          <b:Person>
            <b:Last>Said Elbanna</b:Last>
          </b:Person>
        </b:NameList>
      </b:Author>
    </b:Author>
    <b:Title>Leveraging “Green” Human Resource Practices to Enable Environmental and Organizational Performance: Evidence from the Qatari Oil and Gas Industry</b:Title>
    <b:JournalName>Journal of Business Ethics</b:JournalName>
    <b:Year>2020</b:Year>
    <b:Pages>18</b:Pages>
    <b:RefOrder>5</b:RefOrder>
  </b:Source>
  <b:Source>
    <b:Tag>Yuj19</b:Tag>
    <b:SourceType>JournalArticle</b:SourceType>
    <b:Guid>{3D0757D4-64B5-4628-9099-488FFA347A7D}</b:Guid>
    <b:Author>
      <b:Author>
        <b:NameList>
          <b:Person>
            <b:Last>Zhang</b:Last>
            <b:First>Yujing</b:First>
          </b:Person>
          <b:Person>
            <b:Last>Luo</b:Last>
            <b:First>Yilin</b:First>
          </b:Person>
          <b:Person>
            <b:Last>Zhang</b:Last>
            <b:First>Xinjing</b:First>
          </b:Person>
          <b:Person>
            <b:Last>Zhao</b:Last>
            <b:First>Jing</b:First>
          </b:Person>
        </b:NameList>
      </b:Author>
    </b:Author>
    <b:Title>How Green Human Resource Management Can Promote Green Employee Behavior in China: A Technology</b:Title>
    <b:JournalName>Sustainability</b:JournalName>
    <b:Year>2019</b:Year>
    <b:Pages>19</b:Pages>
    <b:RefOrder>1</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AFCB510-278C-4F13-9D59-D4D30DCCB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17840</Words>
  <Characters>101690</Characters>
  <Application>Microsoft Office Word</Application>
  <DocSecurity>0</DocSecurity>
  <Lines>847</Lines>
  <Paragraphs>238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123</dc:creator>
  <cp:lastModifiedBy>123</cp:lastModifiedBy>
  <cp:revision>2</cp:revision>
  <cp:lastPrinted>2023-06-14T15:33:00Z</cp:lastPrinted>
  <dcterms:created xsi:type="dcterms:W3CDTF">2023-06-14T17:50:00Z</dcterms:created>
  <dcterms:modified xsi:type="dcterms:W3CDTF">2023-06-14T17:50:00Z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7232D56A74C244F1BB3E37D84BFA4343</vt:lpwstr>
  </property>
</Properties>
</file>